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CBAA16" w14:textId="372CAC3A" w:rsidR="00816CDD" w:rsidRPr="001A40EF" w:rsidRDefault="00FE764A" w:rsidP="00AC3861">
      <w:pPr>
        <w:jc w:val="center"/>
        <w:rPr>
          <w:rFonts w:asciiTheme="majorHAnsi" w:hAnsiTheme="majorHAnsi"/>
          <w:b/>
          <w:bCs/>
          <w:sz w:val="32"/>
          <w:szCs w:val="32"/>
        </w:rPr>
      </w:pPr>
      <w:bookmarkStart w:id="0" w:name="heading_0"/>
      <w:r w:rsidRPr="001A40EF">
        <w:rPr>
          <w:rFonts w:asciiTheme="majorHAnsi" w:hAnsiTheme="majorHAnsi"/>
          <w:b/>
          <w:bCs/>
          <w:sz w:val="32"/>
          <w:szCs w:val="32"/>
        </w:rPr>
        <w:t xml:space="preserve">XPENG G6 </w:t>
      </w:r>
      <w:r w:rsidR="00F832DC" w:rsidRPr="001A40EF">
        <w:rPr>
          <w:rFonts w:asciiTheme="majorHAnsi" w:hAnsiTheme="majorHAnsi"/>
          <w:b/>
          <w:bCs/>
          <w:sz w:val="32"/>
          <w:szCs w:val="32"/>
        </w:rPr>
        <w:t xml:space="preserve">Ottiene 5 Stelle per la Sicurezza da </w:t>
      </w:r>
      <w:r w:rsidRPr="001A40EF">
        <w:rPr>
          <w:rFonts w:asciiTheme="majorHAnsi" w:hAnsiTheme="majorHAnsi"/>
          <w:b/>
          <w:bCs/>
          <w:sz w:val="32"/>
          <w:szCs w:val="32"/>
        </w:rPr>
        <w:t>Euro NCAP</w:t>
      </w:r>
      <w:bookmarkEnd w:id="0"/>
    </w:p>
    <w:p w14:paraId="6F521960" w14:textId="77777777" w:rsidR="002E2C52" w:rsidRPr="00CE1BC7" w:rsidRDefault="002E2C52" w:rsidP="002E2C52">
      <w:pPr>
        <w:spacing w:before="120" w:after="120" w:line="288" w:lineRule="auto"/>
        <w:rPr>
          <w:rFonts w:asciiTheme="majorHAnsi" w:eastAsia="DengXian" w:hAnsiTheme="majorHAnsi" w:cs="Arial"/>
          <w:b/>
          <w:sz w:val="32"/>
        </w:rPr>
      </w:pPr>
    </w:p>
    <w:p w14:paraId="3C46A7B8" w14:textId="4BC91BF8" w:rsidR="000F4712" w:rsidRPr="00CE1BC7" w:rsidRDefault="00F832DC" w:rsidP="002E2C52">
      <w:pPr>
        <w:pStyle w:val="Paragrafoelenco"/>
        <w:numPr>
          <w:ilvl w:val="0"/>
          <w:numId w:val="3"/>
        </w:numPr>
        <w:spacing w:before="120" w:after="120" w:line="288" w:lineRule="auto"/>
        <w:rPr>
          <w:rFonts w:asciiTheme="majorHAnsi" w:hAnsiTheme="majorHAnsi"/>
        </w:rPr>
      </w:pPr>
      <w:r w:rsidRPr="00CE1BC7">
        <w:rPr>
          <w:rFonts w:asciiTheme="majorHAnsi" w:eastAsia="DengXian" w:hAnsiTheme="majorHAnsi" w:cs="Arial"/>
          <w:b/>
          <w:sz w:val="22"/>
        </w:rPr>
        <w:t xml:space="preserve">La costruzione di qualità superiore in pressofusione di alluminio integrata supera la tradizionale fabbricazione </w:t>
      </w:r>
      <w:r w:rsidR="006F4779" w:rsidRPr="00CE1BC7">
        <w:rPr>
          <w:rFonts w:asciiTheme="majorHAnsi" w:eastAsia="DengXian" w:hAnsiTheme="majorHAnsi" w:cs="Arial"/>
          <w:b/>
          <w:sz w:val="22"/>
        </w:rPr>
        <w:t>utilizzata per i</w:t>
      </w:r>
      <w:r w:rsidR="00112486" w:rsidRPr="00CE1BC7">
        <w:rPr>
          <w:rFonts w:asciiTheme="majorHAnsi" w:eastAsia="DengXian" w:hAnsiTheme="majorHAnsi" w:cs="Arial"/>
          <w:b/>
          <w:sz w:val="22"/>
        </w:rPr>
        <w:t xml:space="preserve"> veicoli </w:t>
      </w:r>
      <w:r w:rsidRPr="00CE1BC7">
        <w:rPr>
          <w:rFonts w:asciiTheme="majorHAnsi" w:eastAsia="DengXian" w:hAnsiTheme="majorHAnsi" w:cs="Arial"/>
          <w:b/>
          <w:sz w:val="22"/>
        </w:rPr>
        <w:t>ICE</w:t>
      </w:r>
    </w:p>
    <w:p w14:paraId="7D9D0685" w14:textId="50AEA12E" w:rsidR="000F4712" w:rsidRPr="00CE1BC7" w:rsidRDefault="00F832DC" w:rsidP="002E2C52">
      <w:pPr>
        <w:pStyle w:val="Paragrafoelenco"/>
        <w:numPr>
          <w:ilvl w:val="0"/>
          <w:numId w:val="3"/>
        </w:numPr>
        <w:spacing w:before="120" w:after="120" w:line="288" w:lineRule="auto"/>
        <w:rPr>
          <w:rFonts w:asciiTheme="majorHAnsi" w:hAnsiTheme="majorHAnsi"/>
        </w:rPr>
      </w:pPr>
      <w:r w:rsidRPr="00CE1BC7">
        <w:rPr>
          <w:rFonts w:asciiTheme="majorHAnsi" w:eastAsia="DengXian" w:hAnsiTheme="majorHAnsi" w:cs="Arial"/>
          <w:b/>
          <w:sz w:val="22"/>
        </w:rPr>
        <w:t>Questa è la terza valutazione cinque stelle per la sicurezza ricevuta da XPENG per un modello internazionale dopo quell</w:t>
      </w:r>
      <w:r w:rsidR="006F4779" w:rsidRPr="00CE1BC7">
        <w:rPr>
          <w:rFonts w:asciiTheme="majorHAnsi" w:eastAsia="DengXian" w:hAnsiTheme="majorHAnsi" w:cs="Arial"/>
          <w:b/>
          <w:sz w:val="22"/>
        </w:rPr>
        <w:t>e</w:t>
      </w:r>
      <w:r w:rsidRPr="00CE1BC7">
        <w:rPr>
          <w:rFonts w:asciiTheme="majorHAnsi" w:eastAsia="DengXian" w:hAnsiTheme="majorHAnsi" w:cs="Arial"/>
          <w:b/>
          <w:sz w:val="22"/>
        </w:rPr>
        <w:t xml:space="preserve"> assegnat</w:t>
      </w:r>
      <w:r w:rsidR="006F4779" w:rsidRPr="00CE1BC7">
        <w:rPr>
          <w:rFonts w:asciiTheme="majorHAnsi" w:eastAsia="DengXian" w:hAnsiTheme="majorHAnsi" w:cs="Arial"/>
          <w:b/>
          <w:sz w:val="22"/>
        </w:rPr>
        <w:t>e nel 2023</w:t>
      </w:r>
      <w:r w:rsidRPr="00CE1BC7">
        <w:rPr>
          <w:rFonts w:asciiTheme="majorHAnsi" w:eastAsia="DengXian" w:hAnsiTheme="majorHAnsi" w:cs="Arial"/>
          <w:b/>
          <w:sz w:val="22"/>
        </w:rPr>
        <w:t xml:space="preserve"> </w:t>
      </w:r>
      <w:r w:rsidR="006F4779" w:rsidRPr="00CE1BC7">
        <w:rPr>
          <w:rFonts w:asciiTheme="majorHAnsi" w:eastAsia="DengXian" w:hAnsiTheme="majorHAnsi" w:cs="Arial"/>
          <w:b/>
          <w:sz w:val="22"/>
        </w:rPr>
        <w:t>ai modelli</w:t>
      </w:r>
      <w:r w:rsidR="00112486" w:rsidRPr="00CE1BC7">
        <w:rPr>
          <w:rFonts w:asciiTheme="majorHAnsi" w:eastAsia="DengXian" w:hAnsiTheme="majorHAnsi" w:cs="Arial"/>
          <w:b/>
          <w:sz w:val="22"/>
        </w:rPr>
        <w:t xml:space="preserve"> </w:t>
      </w:r>
      <w:r w:rsidRPr="00CE1BC7">
        <w:rPr>
          <w:rFonts w:asciiTheme="majorHAnsi" w:eastAsia="DengXian" w:hAnsiTheme="majorHAnsi" w:cs="Arial"/>
          <w:b/>
          <w:sz w:val="22"/>
        </w:rPr>
        <w:t xml:space="preserve">G9 </w:t>
      </w:r>
      <w:r w:rsidR="006F4779" w:rsidRPr="00CE1BC7">
        <w:rPr>
          <w:rFonts w:asciiTheme="majorHAnsi" w:eastAsia="DengXian" w:hAnsiTheme="majorHAnsi" w:cs="Arial"/>
          <w:b/>
          <w:sz w:val="22"/>
        </w:rPr>
        <w:t>e P7</w:t>
      </w:r>
    </w:p>
    <w:p w14:paraId="0C1023DD" w14:textId="77777777" w:rsidR="000F4712" w:rsidRPr="00CE1BC7" w:rsidRDefault="000F4712">
      <w:pPr>
        <w:spacing w:before="120" w:after="120" w:line="288" w:lineRule="auto"/>
        <w:rPr>
          <w:rFonts w:asciiTheme="majorHAnsi" w:hAnsiTheme="majorHAnsi"/>
        </w:rPr>
      </w:pPr>
    </w:p>
    <w:p w14:paraId="39BA5F88" w14:textId="459E8B54" w:rsidR="00F832DC" w:rsidRPr="00CE1BC7" w:rsidRDefault="00F832DC" w:rsidP="00AD5081">
      <w:pPr>
        <w:spacing w:before="120" w:after="120" w:line="288" w:lineRule="auto"/>
        <w:rPr>
          <w:rFonts w:asciiTheme="majorHAnsi" w:hAnsiTheme="majorHAnsi"/>
        </w:rPr>
      </w:pPr>
      <w:r w:rsidRPr="00CE1BC7">
        <w:rPr>
          <w:rFonts w:asciiTheme="majorHAnsi" w:eastAsia="DengXian" w:hAnsiTheme="majorHAnsi" w:cs="Arial"/>
          <w:b/>
          <w:sz w:val="22"/>
        </w:rPr>
        <w:t>Londra,</w:t>
      </w:r>
      <w:r w:rsidR="00FE764A" w:rsidRPr="00CE1BC7">
        <w:rPr>
          <w:rFonts w:asciiTheme="majorHAnsi" w:eastAsia="DengXian" w:hAnsiTheme="majorHAnsi" w:cs="Arial"/>
          <w:b/>
          <w:sz w:val="22"/>
        </w:rPr>
        <w:t xml:space="preserve"> </w:t>
      </w:r>
      <w:r w:rsidRPr="00CE1BC7">
        <w:rPr>
          <w:rFonts w:asciiTheme="majorHAnsi" w:eastAsia="DengXian" w:hAnsiTheme="majorHAnsi" w:cs="Arial"/>
          <w:b/>
          <w:sz w:val="22"/>
        </w:rPr>
        <w:t>11 settembre</w:t>
      </w:r>
      <w:r w:rsidR="00FE764A" w:rsidRPr="00CE1BC7">
        <w:rPr>
          <w:rFonts w:asciiTheme="majorHAnsi" w:eastAsia="DengXian" w:hAnsiTheme="majorHAnsi" w:cs="Arial"/>
          <w:b/>
          <w:sz w:val="22"/>
        </w:rPr>
        <w:t xml:space="preserve"> 2024</w:t>
      </w:r>
      <w:r w:rsidRPr="00CE1BC7">
        <w:rPr>
          <w:rFonts w:asciiTheme="majorHAnsi" w:eastAsia="DengXian" w:hAnsiTheme="majorHAnsi" w:cs="Arial"/>
          <w:b/>
          <w:sz w:val="22"/>
        </w:rPr>
        <w:t xml:space="preserve"> - </w:t>
      </w:r>
      <w:r w:rsidRPr="00CE1BC7">
        <w:rPr>
          <w:rFonts w:asciiTheme="majorHAnsi" w:eastAsia="DengXian" w:hAnsiTheme="majorHAnsi" w:cs="Arial"/>
          <w:sz w:val="22"/>
        </w:rPr>
        <w:t xml:space="preserve">XPENG </w:t>
      </w:r>
      <w:proofErr w:type="spellStart"/>
      <w:r w:rsidRPr="00CE1BC7">
        <w:rPr>
          <w:rFonts w:asciiTheme="majorHAnsi" w:eastAsia="DengXian" w:hAnsiTheme="majorHAnsi" w:cs="Arial"/>
          <w:sz w:val="22"/>
        </w:rPr>
        <w:t>Motors</w:t>
      </w:r>
      <w:proofErr w:type="spellEnd"/>
      <w:r w:rsidRPr="00CE1BC7">
        <w:rPr>
          <w:rFonts w:asciiTheme="majorHAnsi" w:eastAsia="DengXian" w:hAnsiTheme="majorHAnsi" w:cs="Arial"/>
          <w:sz w:val="22"/>
        </w:rPr>
        <w:t xml:space="preserve"> ("XPENG" o la "Società", NYSE: XPEV e HKEX: 9868), azienda cinese leader nel settore dei veicoli elettrici intelligenti ("Smart EV"), ha annunciato oggi che il suo SUV coupé elettrico </w:t>
      </w:r>
      <w:r w:rsidR="00112486" w:rsidRPr="00CE1BC7">
        <w:rPr>
          <w:rFonts w:asciiTheme="majorHAnsi" w:eastAsia="DengXian" w:hAnsiTheme="majorHAnsi" w:cs="Arial"/>
          <w:sz w:val="22"/>
        </w:rPr>
        <w:t>ultra-</w:t>
      </w:r>
      <w:r w:rsidR="00192A9F" w:rsidRPr="00CE1BC7">
        <w:rPr>
          <w:rFonts w:asciiTheme="majorHAnsi" w:eastAsia="DengXian" w:hAnsiTheme="majorHAnsi" w:cs="Arial"/>
          <w:sz w:val="22"/>
        </w:rPr>
        <w:t>smart</w:t>
      </w:r>
      <w:r w:rsidRPr="00CE1BC7">
        <w:rPr>
          <w:rFonts w:asciiTheme="majorHAnsi" w:eastAsia="DengXian" w:hAnsiTheme="majorHAnsi" w:cs="Arial"/>
          <w:sz w:val="22"/>
        </w:rPr>
        <w:t xml:space="preserve">, XPENG G6, </w:t>
      </w:r>
      <w:r w:rsidR="00192A9F" w:rsidRPr="00CE1BC7">
        <w:rPr>
          <w:rFonts w:asciiTheme="majorHAnsi" w:eastAsia="DengXian" w:hAnsiTheme="majorHAnsi" w:cs="Arial"/>
          <w:sz w:val="22"/>
        </w:rPr>
        <w:t>ha ricevuto le</w:t>
      </w:r>
      <w:r w:rsidRPr="00CE1BC7">
        <w:rPr>
          <w:rFonts w:asciiTheme="majorHAnsi" w:eastAsia="DengXian" w:hAnsiTheme="majorHAnsi" w:cs="Arial"/>
          <w:sz w:val="22"/>
        </w:rPr>
        <w:t xml:space="preserve"> cinque stelle per la sicurezza dall'Euro NCAP 2024. </w:t>
      </w:r>
    </w:p>
    <w:p w14:paraId="4CF3DCA5" w14:textId="6484717C" w:rsidR="000F4712" w:rsidRPr="00CE1BC7" w:rsidRDefault="007A2A8A">
      <w:pPr>
        <w:spacing w:before="120" w:after="120" w:line="288" w:lineRule="auto"/>
        <w:rPr>
          <w:rFonts w:asciiTheme="majorHAnsi" w:eastAsia="DengXian" w:hAnsiTheme="majorHAnsi" w:cs="Arial"/>
          <w:sz w:val="22"/>
        </w:rPr>
      </w:pPr>
      <w:r w:rsidRPr="00CE1BC7">
        <w:rPr>
          <w:rFonts w:asciiTheme="majorHAnsi" w:eastAsia="DengXian" w:hAnsiTheme="majorHAnsi" w:cs="Arial"/>
          <w:sz w:val="22"/>
        </w:rPr>
        <w:t>La valutazione</w:t>
      </w:r>
      <w:r w:rsidR="00F832DC" w:rsidRPr="00CE1BC7">
        <w:rPr>
          <w:rFonts w:asciiTheme="majorHAnsi" w:eastAsia="DengXian" w:hAnsiTheme="majorHAnsi" w:cs="Arial"/>
          <w:sz w:val="22"/>
        </w:rPr>
        <w:t xml:space="preserve"> cinque stelle</w:t>
      </w:r>
      <w:r w:rsidRPr="00CE1BC7">
        <w:rPr>
          <w:rFonts w:asciiTheme="majorHAnsi" w:eastAsia="DengXian" w:hAnsiTheme="majorHAnsi" w:cs="Arial"/>
          <w:sz w:val="22"/>
        </w:rPr>
        <w:t xml:space="preserve"> per il grado di sicurezza</w:t>
      </w:r>
      <w:r w:rsidR="00F832DC" w:rsidRPr="00CE1BC7">
        <w:rPr>
          <w:rFonts w:asciiTheme="majorHAnsi" w:eastAsia="DengXian" w:hAnsiTheme="majorHAnsi" w:cs="Arial"/>
          <w:sz w:val="22"/>
        </w:rPr>
        <w:t xml:space="preserve"> di Euro NCAP </w:t>
      </w:r>
      <w:r w:rsidRPr="00CE1BC7">
        <w:rPr>
          <w:rFonts w:asciiTheme="majorHAnsi" w:eastAsia="DengXian" w:hAnsiTheme="majorHAnsi" w:cs="Arial"/>
          <w:sz w:val="22"/>
        </w:rPr>
        <w:t>rappresenta</w:t>
      </w:r>
      <w:r w:rsidR="00F832DC" w:rsidRPr="00CE1BC7">
        <w:rPr>
          <w:rFonts w:asciiTheme="majorHAnsi" w:eastAsia="DengXian" w:hAnsiTheme="majorHAnsi" w:cs="Arial"/>
          <w:sz w:val="22"/>
        </w:rPr>
        <w:t xml:space="preserve"> il punto di riferimento per la sicurezza dei veicoli in Europa, </w:t>
      </w:r>
      <w:r w:rsidRPr="00CE1BC7">
        <w:rPr>
          <w:rFonts w:asciiTheme="majorHAnsi" w:eastAsia="DengXian" w:hAnsiTheme="majorHAnsi" w:cs="Arial"/>
          <w:sz w:val="22"/>
        </w:rPr>
        <w:t xml:space="preserve">rappresentando nel suo complesso </w:t>
      </w:r>
      <w:r w:rsidR="00F832DC" w:rsidRPr="00CE1BC7">
        <w:rPr>
          <w:rFonts w:asciiTheme="majorHAnsi" w:eastAsia="DengXian" w:hAnsiTheme="majorHAnsi" w:cs="Arial"/>
          <w:sz w:val="22"/>
        </w:rPr>
        <w:t xml:space="preserve">l'efficacia </w:t>
      </w:r>
      <w:r w:rsidRPr="00CE1BC7">
        <w:rPr>
          <w:rFonts w:asciiTheme="majorHAnsi" w:eastAsia="DengXian" w:hAnsiTheme="majorHAnsi" w:cs="Arial"/>
          <w:sz w:val="22"/>
        </w:rPr>
        <w:t>di un’automobile</w:t>
      </w:r>
      <w:r w:rsidR="00F832DC" w:rsidRPr="00CE1BC7">
        <w:rPr>
          <w:rFonts w:asciiTheme="majorHAnsi" w:eastAsia="DengXian" w:hAnsiTheme="majorHAnsi" w:cs="Arial"/>
          <w:sz w:val="22"/>
        </w:rPr>
        <w:t xml:space="preserve"> </w:t>
      </w:r>
      <w:r w:rsidRPr="00CE1BC7">
        <w:rPr>
          <w:rFonts w:asciiTheme="majorHAnsi" w:eastAsia="DengXian" w:hAnsiTheme="majorHAnsi" w:cs="Arial"/>
          <w:sz w:val="22"/>
        </w:rPr>
        <w:t>nel suo compito di proteggere gli</w:t>
      </w:r>
      <w:r w:rsidR="00F832DC" w:rsidRPr="00CE1BC7">
        <w:rPr>
          <w:rFonts w:asciiTheme="majorHAnsi" w:eastAsia="DengXian" w:hAnsiTheme="majorHAnsi" w:cs="Arial"/>
          <w:sz w:val="22"/>
        </w:rPr>
        <w:t xml:space="preserve"> occupanti e </w:t>
      </w:r>
      <w:r w:rsidRPr="00CE1BC7">
        <w:rPr>
          <w:rFonts w:asciiTheme="majorHAnsi" w:eastAsia="DengXian" w:hAnsiTheme="majorHAnsi" w:cs="Arial"/>
          <w:sz w:val="22"/>
        </w:rPr>
        <w:t>gli</w:t>
      </w:r>
      <w:r w:rsidR="00F832DC" w:rsidRPr="00CE1BC7">
        <w:rPr>
          <w:rFonts w:asciiTheme="majorHAnsi" w:eastAsia="DengXian" w:hAnsiTheme="majorHAnsi" w:cs="Arial"/>
          <w:sz w:val="22"/>
        </w:rPr>
        <w:t xml:space="preserve"> utenti della strada in caso di incidente. Attraverso rigorose simulazioni di </w:t>
      </w:r>
      <w:r w:rsidRPr="00CE1BC7">
        <w:rPr>
          <w:rFonts w:asciiTheme="majorHAnsi" w:eastAsia="DengXian" w:hAnsiTheme="majorHAnsi" w:cs="Arial"/>
          <w:sz w:val="22"/>
        </w:rPr>
        <w:t>sinistri</w:t>
      </w:r>
      <w:r w:rsidR="00F832DC" w:rsidRPr="00CE1BC7">
        <w:rPr>
          <w:rFonts w:asciiTheme="majorHAnsi" w:eastAsia="DengXian" w:hAnsiTheme="majorHAnsi" w:cs="Arial"/>
          <w:sz w:val="22"/>
        </w:rPr>
        <w:t xml:space="preserve"> nel mondo reale e altri test, Euro NCAP </w:t>
      </w:r>
      <w:r w:rsidRPr="00CE1BC7">
        <w:rPr>
          <w:rFonts w:asciiTheme="majorHAnsi" w:eastAsia="DengXian" w:hAnsiTheme="majorHAnsi" w:cs="Arial"/>
          <w:sz w:val="22"/>
        </w:rPr>
        <w:t>verifica</w:t>
      </w:r>
      <w:r w:rsidR="00F832DC" w:rsidRPr="00CE1BC7">
        <w:rPr>
          <w:rFonts w:asciiTheme="majorHAnsi" w:eastAsia="DengXian" w:hAnsiTheme="majorHAnsi" w:cs="Arial"/>
          <w:sz w:val="22"/>
        </w:rPr>
        <w:t xml:space="preserve"> aree di sicurezza critiche come la protezione </w:t>
      </w:r>
      <w:r w:rsidRPr="00CE1BC7">
        <w:rPr>
          <w:rFonts w:asciiTheme="majorHAnsi" w:eastAsia="DengXian" w:hAnsiTheme="majorHAnsi" w:cs="Arial"/>
          <w:sz w:val="22"/>
        </w:rPr>
        <w:t>di conducente e passeggeri</w:t>
      </w:r>
      <w:r w:rsidR="00F832DC" w:rsidRPr="00CE1BC7">
        <w:rPr>
          <w:rFonts w:asciiTheme="majorHAnsi" w:eastAsia="DengXian" w:hAnsiTheme="majorHAnsi" w:cs="Arial"/>
          <w:sz w:val="22"/>
        </w:rPr>
        <w:t xml:space="preserve">, </w:t>
      </w:r>
      <w:r w:rsidRPr="00CE1BC7">
        <w:rPr>
          <w:rFonts w:asciiTheme="majorHAnsi" w:eastAsia="DengXian" w:hAnsiTheme="majorHAnsi" w:cs="Arial"/>
          <w:sz w:val="22"/>
        </w:rPr>
        <w:t xml:space="preserve">di pedoni e altri soggetti </w:t>
      </w:r>
      <w:r w:rsidR="00112486" w:rsidRPr="00CE1BC7">
        <w:rPr>
          <w:rFonts w:asciiTheme="majorHAnsi" w:eastAsia="DengXian" w:hAnsiTheme="majorHAnsi" w:cs="Arial"/>
          <w:sz w:val="22"/>
        </w:rPr>
        <w:t xml:space="preserve">presenti </w:t>
      </w:r>
      <w:r w:rsidRPr="00CE1BC7">
        <w:rPr>
          <w:rFonts w:asciiTheme="majorHAnsi" w:eastAsia="DengXian" w:hAnsiTheme="majorHAnsi" w:cs="Arial"/>
          <w:sz w:val="22"/>
        </w:rPr>
        <w:t>sulle strade</w:t>
      </w:r>
      <w:r w:rsidR="00F832DC" w:rsidRPr="00CE1BC7">
        <w:rPr>
          <w:rFonts w:asciiTheme="majorHAnsi" w:eastAsia="DengXian" w:hAnsiTheme="majorHAnsi" w:cs="Arial"/>
          <w:sz w:val="22"/>
        </w:rPr>
        <w:t xml:space="preserve"> e </w:t>
      </w:r>
      <w:r w:rsidR="006F4779" w:rsidRPr="00CE1BC7">
        <w:rPr>
          <w:rFonts w:asciiTheme="majorHAnsi" w:eastAsia="DengXian" w:hAnsiTheme="majorHAnsi" w:cs="Arial"/>
          <w:sz w:val="22"/>
        </w:rPr>
        <w:t xml:space="preserve">gli ADAS, </w:t>
      </w:r>
      <w:r w:rsidR="00F832DC" w:rsidRPr="00CE1BC7">
        <w:rPr>
          <w:rFonts w:asciiTheme="majorHAnsi" w:eastAsia="DengXian" w:hAnsiTheme="majorHAnsi" w:cs="Arial"/>
          <w:sz w:val="22"/>
        </w:rPr>
        <w:t xml:space="preserve">i sistemi avanzati di assistenza alla guida. Il sistema di </w:t>
      </w:r>
      <w:r w:rsidRPr="00CE1BC7">
        <w:rPr>
          <w:rFonts w:asciiTheme="majorHAnsi" w:eastAsia="DengXian" w:hAnsiTheme="majorHAnsi" w:cs="Arial"/>
          <w:sz w:val="22"/>
        </w:rPr>
        <w:t>analisi</w:t>
      </w:r>
      <w:r w:rsidR="00F832DC" w:rsidRPr="00CE1BC7">
        <w:rPr>
          <w:rFonts w:asciiTheme="majorHAnsi" w:eastAsia="DengXian" w:hAnsiTheme="majorHAnsi" w:cs="Arial"/>
          <w:sz w:val="22"/>
        </w:rPr>
        <w:t xml:space="preserve"> si evolve con i progressi tecnologici, guidando i consumatori nel </w:t>
      </w:r>
      <w:r w:rsidR="006F4779" w:rsidRPr="00CE1BC7">
        <w:rPr>
          <w:rFonts w:asciiTheme="majorHAnsi" w:eastAsia="DengXian" w:hAnsiTheme="majorHAnsi" w:cs="Arial"/>
          <w:sz w:val="22"/>
        </w:rPr>
        <w:t>compiere</w:t>
      </w:r>
      <w:r w:rsidR="00F832DC" w:rsidRPr="00CE1BC7">
        <w:rPr>
          <w:rFonts w:asciiTheme="majorHAnsi" w:eastAsia="DengXian" w:hAnsiTheme="majorHAnsi" w:cs="Arial"/>
          <w:sz w:val="22"/>
        </w:rPr>
        <w:t xml:space="preserve"> scelte informate e spingendo i produttori a dare priorità alla sicurezza nella progettazione dei loro veicoli.</w:t>
      </w:r>
    </w:p>
    <w:p w14:paraId="2402B347" w14:textId="33EB3A29" w:rsidR="000F4712" w:rsidRPr="00CE1BC7" w:rsidRDefault="00112486">
      <w:pPr>
        <w:spacing w:before="120" w:after="120" w:line="288" w:lineRule="auto"/>
        <w:rPr>
          <w:rFonts w:asciiTheme="majorHAnsi" w:eastAsia="DengXian" w:hAnsiTheme="majorHAnsi" w:cs="Arial"/>
          <w:sz w:val="22"/>
        </w:rPr>
      </w:pPr>
      <w:r w:rsidRPr="00CE1BC7">
        <w:rPr>
          <w:rFonts w:asciiTheme="majorHAnsi" w:eastAsia="DengXian" w:hAnsiTheme="majorHAnsi" w:cs="Arial"/>
          <w:sz w:val="22"/>
        </w:rPr>
        <w:t>Le straordinarie prestazioni di sicurezza di XPENG G6 sono guidate sia dall'ingegneria sia dalla produzione intelligenti. Il SUV G6 vanta una rigidità torsionale fino a 41.600 Nm/</w:t>
      </w:r>
      <w:proofErr w:type="spellStart"/>
      <w:r w:rsidRPr="00CE1BC7">
        <w:rPr>
          <w:rFonts w:asciiTheme="majorHAnsi" w:eastAsia="DengXian" w:hAnsiTheme="majorHAnsi" w:cs="Arial"/>
          <w:sz w:val="22"/>
        </w:rPr>
        <w:t>deg</w:t>
      </w:r>
      <w:proofErr w:type="spellEnd"/>
      <w:r w:rsidRPr="00CE1BC7">
        <w:rPr>
          <w:rFonts w:asciiTheme="majorHAnsi" w:eastAsia="DengXian" w:hAnsiTheme="majorHAnsi" w:cs="Arial"/>
          <w:sz w:val="22"/>
        </w:rPr>
        <w:t xml:space="preserve">, utilizzando la prima tecnologia di pressofusione integrata anteriore e posteriore della Cina. Questa innovazione consente di ottenere un aumento dell'83% della rigidità rispetto alla costruzione tradizionale di veicoli ICE, </w:t>
      </w:r>
      <w:r w:rsidR="0047269A" w:rsidRPr="00CE1BC7">
        <w:rPr>
          <w:rFonts w:asciiTheme="majorHAnsi" w:eastAsia="DengXian" w:hAnsiTheme="majorHAnsi" w:cs="Arial"/>
          <w:sz w:val="22"/>
        </w:rPr>
        <w:t>includendo</w:t>
      </w:r>
      <w:r w:rsidRPr="00CE1BC7">
        <w:rPr>
          <w:rFonts w:asciiTheme="majorHAnsi" w:eastAsia="DengXian" w:hAnsiTheme="majorHAnsi" w:cs="Arial"/>
          <w:sz w:val="22"/>
        </w:rPr>
        <w:t xml:space="preserve"> oltre 300 componenti provenienti da progetti </w:t>
      </w:r>
      <w:r w:rsidR="00192A9F" w:rsidRPr="00CE1BC7">
        <w:rPr>
          <w:rFonts w:asciiTheme="majorHAnsi" w:eastAsia="DengXian" w:hAnsiTheme="majorHAnsi" w:cs="Arial"/>
          <w:sz w:val="22"/>
        </w:rPr>
        <w:t>con motore a combustione interna</w:t>
      </w:r>
      <w:r w:rsidRPr="00CE1BC7">
        <w:rPr>
          <w:rFonts w:asciiTheme="majorHAnsi" w:eastAsia="DengXian" w:hAnsiTheme="majorHAnsi" w:cs="Arial"/>
          <w:sz w:val="22"/>
        </w:rPr>
        <w:t xml:space="preserve"> in due strutture integrate, migliorando la resistenza agli urti e la gestione del peso.</w:t>
      </w:r>
    </w:p>
    <w:p w14:paraId="4019912E" w14:textId="7C24A60C" w:rsidR="000F4712" w:rsidRPr="00CE1BC7" w:rsidRDefault="00112486">
      <w:pPr>
        <w:spacing w:before="120" w:after="120" w:line="288" w:lineRule="auto"/>
        <w:rPr>
          <w:rFonts w:asciiTheme="majorHAnsi" w:eastAsia="DengXian" w:hAnsiTheme="majorHAnsi" w:cs="Arial"/>
          <w:sz w:val="22"/>
        </w:rPr>
      </w:pPr>
      <w:r w:rsidRPr="00CE1BC7">
        <w:rPr>
          <w:rFonts w:asciiTheme="majorHAnsi" w:eastAsia="DengXian" w:hAnsiTheme="majorHAnsi" w:cs="Arial"/>
          <w:sz w:val="22"/>
        </w:rPr>
        <w:t>La sicurezza della batteria è altrettanto prioritaria: con una struttura anticollisione a tre strati e otto scomparti e una resistenza alla pressione fino a 500 kN (50 tonnellate), XPENG G6 offre il massimo livello di protezione, sia per la fonte di alimentazione del veicolo sia per tutti gli occupanti, anteriori e posteriori, grazie alla presenza di sei airbag.</w:t>
      </w:r>
    </w:p>
    <w:p w14:paraId="41CD1B77" w14:textId="7988AC9E" w:rsidR="000F4712" w:rsidRPr="00CE1BC7" w:rsidRDefault="00DF0CA3">
      <w:pPr>
        <w:spacing w:before="120" w:after="120" w:line="288" w:lineRule="auto"/>
        <w:rPr>
          <w:rFonts w:asciiTheme="majorHAnsi" w:eastAsia="DengXian" w:hAnsiTheme="majorHAnsi" w:cs="Arial"/>
          <w:sz w:val="22"/>
        </w:rPr>
      </w:pPr>
      <w:r w:rsidRPr="00CE1BC7">
        <w:rPr>
          <w:rFonts w:asciiTheme="majorHAnsi" w:eastAsia="DengXian" w:hAnsiTheme="majorHAnsi" w:cs="Arial"/>
          <w:sz w:val="22"/>
        </w:rPr>
        <w:t>La valutazione considera anche le complete caratteristiche di sicurezza offerte da</w:t>
      </w:r>
      <w:r w:rsidR="0047269A" w:rsidRPr="00CE1BC7">
        <w:rPr>
          <w:rFonts w:asciiTheme="majorHAnsi" w:eastAsia="DengXian" w:hAnsiTheme="majorHAnsi" w:cs="Arial"/>
          <w:sz w:val="22"/>
        </w:rPr>
        <w:t>lla piattaforma di guida assistita proprietaria</w:t>
      </w:r>
      <w:r w:rsidRPr="00CE1BC7">
        <w:rPr>
          <w:rFonts w:asciiTheme="majorHAnsi" w:eastAsia="DengXian" w:hAnsiTheme="majorHAnsi" w:cs="Arial"/>
          <w:sz w:val="22"/>
        </w:rPr>
        <w:t xml:space="preserve"> XPILOT </w:t>
      </w:r>
      <w:r w:rsidR="0047269A" w:rsidRPr="00CE1BC7">
        <w:rPr>
          <w:rFonts w:asciiTheme="majorHAnsi" w:eastAsia="DengXian" w:hAnsiTheme="majorHAnsi" w:cs="Arial"/>
          <w:sz w:val="22"/>
        </w:rPr>
        <w:t xml:space="preserve">presente </w:t>
      </w:r>
      <w:r w:rsidRPr="00CE1BC7">
        <w:rPr>
          <w:rFonts w:asciiTheme="majorHAnsi" w:eastAsia="DengXian" w:hAnsiTheme="majorHAnsi" w:cs="Arial"/>
          <w:sz w:val="22"/>
        </w:rPr>
        <w:t xml:space="preserve">nel SUV G6, progettate specificatamente per proteggere i passeggeri in caso di impatto. Le misure di prevenzione </w:t>
      </w:r>
      <w:r w:rsidR="0047269A" w:rsidRPr="00CE1BC7">
        <w:rPr>
          <w:rFonts w:asciiTheme="majorHAnsi" w:eastAsia="DengXian" w:hAnsiTheme="majorHAnsi" w:cs="Arial"/>
          <w:sz w:val="22"/>
        </w:rPr>
        <w:t>delle</w:t>
      </w:r>
      <w:r w:rsidRPr="00CE1BC7">
        <w:rPr>
          <w:rFonts w:asciiTheme="majorHAnsi" w:eastAsia="DengXian" w:hAnsiTheme="majorHAnsi" w:cs="Arial"/>
          <w:sz w:val="22"/>
        </w:rPr>
        <w:t xml:space="preserve"> collisioni anteriori, laterali e posteriori lavorano insieme per gestire efficacemente le forze d'urto, ridurre l'accelerazione e minimizzare il rischio di lesioni per </w:t>
      </w:r>
      <w:r w:rsidR="0047269A" w:rsidRPr="00CE1BC7">
        <w:rPr>
          <w:rFonts w:asciiTheme="majorHAnsi" w:eastAsia="DengXian" w:hAnsiTheme="majorHAnsi" w:cs="Arial"/>
          <w:sz w:val="22"/>
        </w:rPr>
        <w:t>conducente e passeggeri</w:t>
      </w:r>
      <w:r w:rsidRPr="00CE1BC7">
        <w:rPr>
          <w:rFonts w:asciiTheme="majorHAnsi" w:eastAsia="DengXian" w:hAnsiTheme="majorHAnsi" w:cs="Arial"/>
          <w:sz w:val="22"/>
        </w:rPr>
        <w:t>.</w:t>
      </w:r>
    </w:p>
    <w:p w14:paraId="3ECC4E5A" w14:textId="0EA99F21" w:rsidR="000F4712" w:rsidRPr="00CE1BC7" w:rsidRDefault="00DF0CA3">
      <w:pPr>
        <w:spacing w:before="120" w:after="120" w:line="288" w:lineRule="auto"/>
        <w:rPr>
          <w:rFonts w:asciiTheme="majorHAnsi" w:eastAsia="DengXian" w:hAnsiTheme="majorHAnsi" w:cs="Arial"/>
          <w:sz w:val="22"/>
        </w:rPr>
      </w:pPr>
      <w:r w:rsidRPr="00CE1BC7">
        <w:rPr>
          <w:rFonts w:asciiTheme="majorHAnsi" w:eastAsia="DengXian" w:hAnsiTheme="majorHAnsi" w:cs="Arial"/>
          <w:sz w:val="22"/>
        </w:rPr>
        <w:t>Il risultato segue l’assegnazione delle cinque stelle per la sicurezza alle versioni internazionali del SUV G9, nel dicembre 2023, e della berlina P7, nell'ottobre 2023</w:t>
      </w:r>
      <w:r w:rsidR="0047269A" w:rsidRPr="00CE1BC7">
        <w:rPr>
          <w:rFonts w:asciiTheme="majorHAnsi" w:eastAsia="DengXian" w:hAnsiTheme="majorHAnsi" w:cs="Arial"/>
          <w:sz w:val="22"/>
        </w:rPr>
        <w:t>:</w:t>
      </w:r>
      <w:r w:rsidRPr="00CE1BC7">
        <w:rPr>
          <w:rFonts w:asciiTheme="majorHAnsi" w:eastAsia="DengXian" w:hAnsiTheme="majorHAnsi" w:cs="Arial"/>
          <w:sz w:val="22"/>
        </w:rPr>
        <w:t xml:space="preserve"> un meritato en plein per XPENG.</w:t>
      </w:r>
    </w:p>
    <w:p w14:paraId="3EE69681" w14:textId="5F5633F7" w:rsidR="000F4712" w:rsidRPr="00CE1BC7" w:rsidRDefault="00FE764A">
      <w:pPr>
        <w:spacing w:before="120" w:after="120" w:line="288" w:lineRule="auto"/>
        <w:rPr>
          <w:rFonts w:asciiTheme="majorHAnsi" w:hAnsiTheme="majorHAnsi"/>
        </w:rPr>
      </w:pPr>
      <w:r w:rsidRPr="00CE1BC7">
        <w:rPr>
          <w:rFonts w:asciiTheme="majorHAnsi" w:eastAsia="DengXian" w:hAnsiTheme="majorHAnsi" w:cs="Arial"/>
          <w:b/>
          <w:sz w:val="22"/>
        </w:rPr>
        <w:lastRenderedPageBreak/>
        <w:t xml:space="preserve">Brian </w:t>
      </w:r>
      <w:proofErr w:type="spellStart"/>
      <w:r w:rsidRPr="00CE1BC7">
        <w:rPr>
          <w:rFonts w:asciiTheme="majorHAnsi" w:eastAsia="DengXian" w:hAnsiTheme="majorHAnsi" w:cs="Arial"/>
          <w:b/>
          <w:sz w:val="22"/>
        </w:rPr>
        <w:t>Gu</w:t>
      </w:r>
      <w:proofErr w:type="spellEnd"/>
      <w:r w:rsidRPr="00CE1BC7">
        <w:rPr>
          <w:rFonts w:asciiTheme="majorHAnsi" w:eastAsia="DengXian" w:hAnsiTheme="majorHAnsi" w:cs="Arial"/>
          <w:b/>
          <w:sz w:val="22"/>
        </w:rPr>
        <w:t xml:space="preserve">, </w:t>
      </w:r>
      <w:r w:rsidR="00DF0CA3" w:rsidRPr="00CE1BC7">
        <w:rPr>
          <w:rFonts w:asciiTheme="majorHAnsi" w:eastAsia="DengXian" w:hAnsiTheme="majorHAnsi" w:cs="Arial"/>
          <w:b/>
          <w:sz w:val="22"/>
        </w:rPr>
        <w:t>Vicepresidente e Presidente</w:t>
      </w:r>
      <w:r w:rsidRPr="00CE1BC7">
        <w:rPr>
          <w:rFonts w:asciiTheme="majorHAnsi" w:eastAsia="DengXian" w:hAnsiTheme="majorHAnsi" w:cs="Arial"/>
          <w:b/>
          <w:sz w:val="22"/>
        </w:rPr>
        <w:t xml:space="preserve"> </w:t>
      </w:r>
      <w:r w:rsidR="00DF0CA3" w:rsidRPr="00CE1BC7">
        <w:rPr>
          <w:rFonts w:asciiTheme="majorHAnsi" w:eastAsia="DengXian" w:hAnsiTheme="majorHAnsi" w:cs="Arial"/>
          <w:b/>
          <w:sz w:val="22"/>
        </w:rPr>
        <w:t>di</w:t>
      </w:r>
      <w:r w:rsidRPr="00CE1BC7">
        <w:rPr>
          <w:rFonts w:asciiTheme="majorHAnsi" w:eastAsia="DengXian" w:hAnsiTheme="majorHAnsi" w:cs="Arial"/>
          <w:b/>
          <w:sz w:val="22"/>
        </w:rPr>
        <w:t xml:space="preserve"> XPENG, </w:t>
      </w:r>
      <w:r w:rsidR="00DF0CA3" w:rsidRPr="00CE1BC7">
        <w:rPr>
          <w:rFonts w:asciiTheme="majorHAnsi" w:eastAsia="DengXian" w:hAnsiTheme="majorHAnsi" w:cs="Arial"/>
          <w:b/>
          <w:sz w:val="22"/>
        </w:rPr>
        <w:t>ha affermato</w:t>
      </w:r>
      <w:r w:rsidRPr="00CE1BC7">
        <w:rPr>
          <w:rFonts w:asciiTheme="majorHAnsi" w:eastAsia="DengXian" w:hAnsiTheme="majorHAnsi" w:cs="Arial"/>
          <w:b/>
          <w:sz w:val="22"/>
        </w:rPr>
        <w:t xml:space="preserve">: </w:t>
      </w:r>
    </w:p>
    <w:p w14:paraId="48AC8D96" w14:textId="37C6C5DA" w:rsidR="000F4712" w:rsidRPr="00CE1BC7" w:rsidRDefault="00DF0CA3">
      <w:pPr>
        <w:spacing w:before="120" w:after="120" w:line="288" w:lineRule="auto"/>
        <w:rPr>
          <w:rFonts w:asciiTheme="majorHAnsi" w:eastAsia="DengXian" w:hAnsiTheme="majorHAnsi" w:cs="Arial"/>
          <w:sz w:val="22"/>
        </w:rPr>
      </w:pPr>
      <w:r w:rsidRPr="00CE1BC7">
        <w:rPr>
          <w:rFonts w:asciiTheme="majorHAnsi" w:eastAsia="DengXian" w:hAnsiTheme="majorHAnsi" w:cs="Arial"/>
          <w:sz w:val="22"/>
        </w:rPr>
        <w:t>"Questi risultati dimostrano non solo le caratteristiche di sicurezza superiori dei veicoli</w:t>
      </w:r>
      <w:r w:rsidRPr="00CE1BC7">
        <w:rPr>
          <w:rFonts w:asciiTheme="majorHAnsi" w:hAnsiTheme="majorHAnsi"/>
        </w:rPr>
        <w:t xml:space="preserve"> </w:t>
      </w:r>
      <w:r w:rsidRPr="00CE1BC7">
        <w:rPr>
          <w:rFonts w:asciiTheme="majorHAnsi" w:eastAsia="DengXian" w:hAnsiTheme="majorHAnsi" w:cs="Arial"/>
          <w:sz w:val="22"/>
        </w:rPr>
        <w:t xml:space="preserve">XPENG, ma anche la continua </w:t>
      </w:r>
      <w:r w:rsidR="0047269A" w:rsidRPr="00CE1BC7">
        <w:rPr>
          <w:rFonts w:asciiTheme="majorHAnsi" w:eastAsia="DengXian" w:hAnsiTheme="majorHAnsi" w:cs="Arial"/>
          <w:sz w:val="22"/>
        </w:rPr>
        <w:t>attenzione</w:t>
      </w:r>
      <w:r w:rsidRPr="00CE1BC7">
        <w:rPr>
          <w:rFonts w:asciiTheme="majorHAnsi" w:eastAsia="DengXian" w:hAnsiTheme="majorHAnsi" w:cs="Arial"/>
          <w:sz w:val="22"/>
        </w:rPr>
        <w:t xml:space="preserve"> e la priorità che la nostra azienda </w:t>
      </w:r>
      <w:r w:rsidR="0047269A" w:rsidRPr="00CE1BC7">
        <w:rPr>
          <w:rFonts w:asciiTheme="majorHAnsi" w:eastAsia="DengXian" w:hAnsiTheme="majorHAnsi" w:cs="Arial"/>
          <w:sz w:val="22"/>
        </w:rPr>
        <w:t>dedica alla</w:t>
      </w:r>
      <w:r w:rsidRPr="00CE1BC7">
        <w:rPr>
          <w:rFonts w:asciiTheme="majorHAnsi" w:eastAsia="DengXian" w:hAnsiTheme="majorHAnsi" w:cs="Arial"/>
          <w:sz w:val="22"/>
        </w:rPr>
        <w:t xml:space="preserve"> protezione d</w:t>
      </w:r>
      <w:r w:rsidR="0047269A" w:rsidRPr="00CE1BC7">
        <w:rPr>
          <w:rFonts w:asciiTheme="majorHAnsi" w:eastAsia="DengXian" w:hAnsiTheme="majorHAnsi" w:cs="Arial"/>
          <w:sz w:val="22"/>
        </w:rPr>
        <w:t>egli</w:t>
      </w:r>
      <w:r w:rsidRPr="00CE1BC7">
        <w:rPr>
          <w:rFonts w:asciiTheme="majorHAnsi" w:eastAsia="DengXian" w:hAnsiTheme="majorHAnsi" w:cs="Arial"/>
          <w:sz w:val="22"/>
        </w:rPr>
        <w:t xml:space="preserve"> occupanti e in generale degli utenti della strada. </w:t>
      </w:r>
      <w:proofErr w:type="gramStart"/>
      <w:r w:rsidRPr="00CE1BC7">
        <w:rPr>
          <w:rFonts w:asciiTheme="majorHAnsi" w:eastAsia="DengXian" w:hAnsiTheme="majorHAnsi" w:cs="Arial"/>
          <w:sz w:val="22"/>
        </w:rPr>
        <w:t>Il nostro team</w:t>
      </w:r>
      <w:proofErr w:type="gramEnd"/>
      <w:r w:rsidRPr="00CE1BC7">
        <w:rPr>
          <w:rFonts w:asciiTheme="majorHAnsi" w:eastAsia="DengXian" w:hAnsiTheme="majorHAnsi" w:cs="Arial"/>
          <w:sz w:val="22"/>
        </w:rPr>
        <w:t xml:space="preserve"> di ingegneri è costantemente impegnato per superare i limiti della tecnologia e creare mezzi leader del settore che proteggano efficacemente ed evitino in modo proattivo le collisioni".</w:t>
      </w:r>
    </w:p>
    <w:p w14:paraId="1EC086AA" w14:textId="5584978B" w:rsidR="000F4712" w:rsidRPr="00CE1BC7" w:rsidRDefault="00FE764A" w:rsidP="00AC3861">
      <w:pPr>
        <w:spacing w:before="120" w:after="120" w:line="288" w:lineRule="auto"/>
        <w:jc w:val="center"/>
        <w:rPr>
          <w:rFonts w:asciiTheme="majorHAnsi" w:eastAsia="DengXian" w:hAnsiTheme="majorHAnsi" w:cs="Arial"/>
          <w:sz w:val="22"/>
        </w:rPr>
      </w:pPr>
      <w:r w:rsidRPr="00CE1BC7">
        <w:rPr>
          <w:rFonts w:asciiTheme="majorHAnsi" w:eastAsia="DengXian" w:hAnsiTheme="majorHAnsi" w:cs="Arial"/>
          <w:sz w:val="22"/>
        </w:rPr>
        <w:t>-</w:t>
      </w:r>
      <w:r w:rsidR="00DF0CA3" w:rsidRPr="00CE1BC7">
        <w:rPr>
          <w:rFonts w:asciiTheme="majorHAnsi" w:eastAsia="DengXian" w:hAnsiTheme="majorHAnsi" w:cs="Arial"/>
          <w:sz w:val="22"/>
        </w:rPr>
        <w:t>FINE</w:t>
      </w:r>
      <w:r w:rsidRPr="00CE1BC7">
        <w:rPr>
          <w:rFonts w:asciiTheme="majorHAnsi" w:eastAsia="DengXian" w:hAnsiTheme="majorHAnsi" w:cs="Arial"/>
          <w:sz w:val="22"/>
        </w:rPr>
        <w:t>-</w:t>
      </w:r>
    </w:p>
    <w:p w14:paraId="684B7557" w14:textId="55367F67" w:rsidR="000F4712" w:rsidRPr="00CE1BC7" w:rsidRDefault="00AC46B7">
      <w:pPr>
        <w:spacing w:before="120" w:after="120" w:line="288" w:lineRule="auto"/>
        <w:rPr>
          <w:rFonts w:asciiTheme="majorHAnsi" w:hAnsiTheme="majorHAnsi"/>
          <w:b/>
        </w:rPr>
      </w:pPr>
      <w:r w:rsidRPr="00CE1BC7">
        <w:rPr>
          <w:rFonts w:asciiTheme="majorHAnsi" w:eastAsia="DengXian" w:hAnsiTheme="majorHAnsi" w:cs="Arial"/>
          <w:b/>
          <w:sz w:val="22"/>
        </w:rPr>
        <w:t>Informazioni su</w:t>
      </w:r>
      <w:r w:rsidR="00FE764A" w:rsidRPr="00CE1BC7">
        <w:rPr>
          <w:rFonts w:asciiTheme="majorHAnsi" w:eastAsia="DengXian" w:hAnsiTheme="majorHAnsi" w:cs="Arial"/>
          <w:b/>
          <w:sz w:val="22"/>
        </w:rPr>
        <w:t xml:space="preserve"> XPENG G6</w:t>
      </w:r>
    </w:p>
    <w:p w14:paraId="339A0441" w14:textId="438DC2A0" w:rsidR="000F4712" w:rsidRPr="00CE1BC7" w:rsidRDefault="00AC46B7">
      <w:pPr>
        <w:spacing w:before="120" w:after="120" w:line="288" w:lineRule="auto"/>
        <w:rPr>
          <w:rFonts w:asciiTheme="majorHAnsi" w:eastAsia="DengXian" w:hAnsiTheme="majorHAnsi" w:cs="Arial"/>
          <w:sz w:val="22"/>
        </w:rPr>
      </w:pPr>
      <w:r w:rsidRPr="00CE1BC7">
        <w:rPr>
          <w:rFonts w:asciiTheme="majorHAnsi" w:eastAsia="DengXian" w:hAnsiTheme="majorHAnsi" w:cs="Arial"/>
          <w:sz w:val="22"/>
        </w:rPr>
        <w:t>XPENG G6 è un SUV coupé completamente elettrico e ultra-smart che incarna gli ultimi progressi nella mobilità intelligente. Basato sull'innovativa piattaforma SEPA2.0 di XPENG con architettura a 800 V e dotato della più avanzata tecnologia software, il G6 offre tanto spazio e un elevato grado di comfort insieme a una dotazione di serie senza compromessi. La ricarica ultraveloce G6 (fino a 280 kW) è disponibile con due pacchi batteria (66 kWh e 87,5 kWh), il più grande dei quali ha un'autonomia massima WLTP di 570 km.</w:t>
      </w:r>
    </w:p>
    <w:p w14:paraId="36A1F606" w14:textId="5C16E834" w:rsidR="000F4712" w:rsidRPr="00CE1BC7" w:rsidRDefault="00AC46B7">
      <w:pPr>
        <w:spacing w:before="120" w:after="120" w:line="288" w:lineRule="auto"/>
        <w:rPr>
          <w:rFonts w:asciiTheme="majorHAnsi" w:hAnsiTheme="majorHAnsi"/>
          <w:b/>
        </w:rPr>
      </w:pPr>
      <w:r w:rsidRPr="00CE1BC7">
        <w:rPr>
          <w:rFonts w:asciiTheme="majorHAnsi" w:eastAsia="DengXian" w:hAnsiTheme="majorHAnsi" w:cs="Arial"/>
          <w:b/>
          <w:sz w:val="22"/>
        </w:rPr>
        <w:t>Informazioni su</w:t>
      </w:r>
      <w:r w:rsidR="00FE764A" w:rsidRPr="00CE1BC7">
        <w:rPr>
          <w:rFonts w:asciiTheme="majorHAnsi" w:eastAsia="DengXian" w:hAnsiTheme="majorHAnsi" w:cs="Arial"/>
          <w:b/>
          <w:sz w:val="22"/>
        </w:rPr>
        <w:t xml:space="preserve"> XPENG</w:t>
      </w:r>
    </w:p>
    <w:p w14:paraId="7A65E238" w14:textId="7125DE81" w:rsidR="000F4712" w:rsidRPr="00CE1BC7" w:rsidRDefault="00AC46B7">
      <w:pPr>
        <w:spacing w:before="120" w:after="120" w:line="288" w:lineRule="auto"/>
        <w:rPr>
          <w:rFonts w:asciiTheme="majorHAnsi" w:eastAsia="DengXian" w:hAnsiTheme="majorHAnsi" w:cs="Arial"/>
          <w:sz w:val="22"/>
        </w:rPr>
      </w:pPr>
      <w:r w:rsidRPr="00CE1BC7">
        <w:rPr>
          <w:rFonts w:asciiTheme="majorHAnsi" w:eastAsia="DengXian" w:hAnsiTheme="majorHAnsi" w:cs="Arial"/>
          <w:sz w:val="22"/>
        </w:rPr>
        <w:t xml:space="preserve">XPENG, fondata nel 2014 a Guangzhou, in Cina, è un'azienda globale che produce veicoli elettrici intelligenti e sviluppa soluzioni di mobilità </w:t>
      </w:r>
      <w:r w:rsidR="00463985" w:rsidRPr="00CE1BC7">
        <w:rPr>
          <w:rFonts w:asciiTheme="majorHAnsi" w:eastAsia="DengXian" w:hAnsiTheme="majorHAnsi" w:cs="Arial"/>
          <w:sz w:val="22"/>
        </w:rPr>
        <w:t>green</w:t>
      </w:r>
      <w:r w:rsidRPr="00CE1BC7">
        <w:rPr>
          <w:rFonts w:asciiTheme="majorHAnsi" w:eastAsia="DengXian" w:hAnsiTheme="majorHAnsi" w:cs="Arial"/>
          <w:sz w:val="22"/>
        </w:rPr>
        <w:t xml:space="preserve">, intuitive e creative. Grazie a strutture di ricerca e sviluppo leader del settore, XPENG sta portando nei mercati di tutto il mondo veicoli con sicurezza, efficienza elettrica e prestazioni superiori. L'azienda lavora costantemente per far progredire la sua offerta tecnologica che include le funzionalità di guida autonoma, la piattaforma SEPA 2.0 e accattivanti sistemi di infotainment a bordo delle auto. XPENG ha sedi a Guangzhou e Amsterdam, con uffici aggiuntivi a Pechino, Shanghai e </w:t>
      </w:r>
      <w:r w:rsidR="00463985" w:rsidRPr="00CE1BC7">
        <w:rPr>
          <w:rFonts w:asciiTheme="majorHAnsi" w:eastAsia="DengXian" w:hAnsiTheme="majorHAnsi" w:cs="Arial"/>
          <w:sz w:val="22"/>
        </w:rPr>
        <w:t xml:space="preserve">nella </w:t>
      </w:r>
      <w:r w:rsidRPr="00CE1BC7">
        <w:rPr>
          <w:rFonts w:asciiTheme="majorHAnsi" w:eastAsia="DengXian" w:hAnsiTheme="majorHAnsi" w:cs="Arial"/>
          <w:sz w:val="22"/>
        </w:rPr>
        <w:t>Silicon Valley.</w:t>
      </w:r>
    </w:p>
    <w:p w14:paraId="31A47AF3" w14:textId="0854D38A" w:rsidR="000F4712" w:rsidRPr="00CE1BC7" w:rsidRDefault="00AC46B7">
      <w:pPr>
        <w:spacing w:before="120" w:after="120" w:line="288" w:lineRule="auto"/>
        <w:rPr>
          <w:rFonts w:asciiTheme="majorHAnsi" w:hAnsiTheme="majorHAnsi"/>
        </w:rPr>
      </w:pPr>
      <w:r w:rsidRPr="00CE1BC7">
        <w:rPr>
          <w:rFonts w:asciiTheme="majorHAnsi" w:eastAsia="DengXian" w:hAnsiTheme="majorHAnsi" w:cs="Arial"/>
          <w:sz w:val="22"/>
        </w:rPr>
        <w:t>Per maggiori informazioni visitare il sito internet</w:t>
      </w:r>
      <w:r w:rsidR="00FE764A" w:rsidRPr="00CE1BC7">
        <w:rPr>
          <w:rFonts w:asciiTheme="majorHAnsi" w:eastAsia="DengXian" w:hAnsiTheme="majorHAnsi" w:cs="Arial"/>
          <w:sz w:val="22"/>
        </w:rPr>
        <w:t xml:space="preserve"> </w:t>
      </w:r>
      <w:hyperlink r:id="rId7">
        <w:r w:rsidR="00FE764A" w:rsidRPr="00CE1BC7">
          <w:rPr>
            <w:rFonts w:asciiTheme="majorHAnsi" w:eastAsia="DengXian" w:hAnsiTheme="majorHAnsi" w:cs="Arial"/>
            <w:color w:val="3370FF"/>
            <w:sz w:val="22"/>
          </w:rPr>
          <w:t>heyxpeng.com</w:t>
        </w:r>
      </w:hyperlink>
      <w:r w:rsidR="00FE764A" w:rsidRPr="00CE1BC7">
        <w:rPr>
          <w:rFonts w:asciiTheme="majorHAnsi" w:eastAsia="DengXian" w:hAnsiTheme="majorHAnsi" w:cs="Arial"/>
          <w:sz w:val="22"/>
        </w:rPr>
        <w:t>.</w:t>
      </w:r>
    </w:p>
    <w:p w14:paraId="0E0D98D1" w14:textId="77777777" w:rsidR="000F4712" w:rsidRPr="00CE1BC7" w:rsidRDefault="000F4712">
      <w:pPr>
        <w:spacing w:before="120" w:after="120" w:line="288" w:lineRule="auto"/>
        <w:rPr>
          <w:rFonts w:asciiTheme="majorHAnsi" w:hAnsiTheme="majorHAnsi"/>
        </w:rPr>
      </w:pPr>
    </w:p>
    <w:p w14:paraId="3AAC49EA" w14:textId="72025760" w:rsidR="000F4712" w:rsidRPr="00CE1BC7" w:rsidRDefault="00FE764A">
      <w:pPr>
        <w:spacing w:before="120" w:after="120" w:line="288" w:lineRule="auto"/>
        <w:rPr>
          <w:rFonts w:asciiTheme="majorHAnsi" w:eastAsia="DengXian" w:hAnsiTheme="majorHAnsi" w:cs="Arial"/>
          <w:b/>
          <w:sz w:val="22"/>
        </w:rPr>
      </w:pPr>
      <w:r w:rsidRPr="00CE1BC7">
        <w:rPr>
          <w:rFonts w:asciiTheme="majorHAnsi" w:eastAsia="DengXian" w:hAnsiTheme="majorHAnsi" w:cs="Arial"/>
          <w:b/>
          <w:sz w:val="22"/>
        </w:rPr>
        <w:t>Conta</w:t>
      </w:r>
      <w:r w:rsidR="00AC46B7" w:rsidRPr="00CE1BC7">
        <w:rPr>
          <w:rFonts w:asciiTheme="majorHAnsi" w:eastAsia="DengXian" w:hAnsiTheme="majorHAnsi" w:cs="Arial"/>
          <w:b/>
          <w:sz w:val="22"/>
        </w:rPr>
        <w:t>tti Media</w:t>
      </w:r>
    </w:p>
    <w:p w14:paraId="1807649C" w14:textId="74C16EDC" w:rsidR="00A66E41" w:rsidRPr="00CE1BC7" w:rsidRDefault="00AC46B7" w:rsidP="00A66E41">
      <w:pPr>
        <w:pStyle w:val="NormaleWeb"/>
        <w:spacing w:before="0" w:beforeAutospacing="0" w:after="0" w:afterAutospacing="0"/>
        <w:rPr>
          <w:rStyle w:val="Collegamentoipertestuale"/>
          <w:rFonts w:asciiTheme="majorHAnsi" w:eastAsia="DengXian" w:hAnsiTheme="majorHAnsi" w:cs="Arial"/>
          <w:bCs/>
          <w:sz w:val="20"/>
          <w:szCs w:val="20"/>
        </w:rPr>
      </w:pPr>
      <w:r w:rsidRPr="00CE1BC7">
        <w:rPr>
          <w:rFonts w:asciiTheme="majorHAnsi" w:eastAsia="DengXian" w:hAnsiTheme="majorHAnsi" w:cs="Arial"/>
          <w:bCs/>
          <w:sz w:val="20"/>
          <w:szCs w:val="20"/>
        </w:rPr>
        <w:t>Roberto Beltramolli</w:t>
      </w:r>
      <w:r w:rsidR="00A66E41" w:rsidRPr="00CE1BC7">
        <w:rPr>
          <w:rFonts w:asciiTheme="majorHAnsi" w:eastAsia="DengXian" w:hAnsiTheme="majorHAnsi" w:cs="Arial"/>
          <w:bCs/>
          <w:sz w:val="20"/>
          <w:szCs w:val="20"/>
        </w:rPr>
        <w:br/>
        <w:t>Ufficio Stampa XPENG Italia</w:t>
      </w:r>
      <w:r w:rsidR="00A66E41" w:rsidRPr="00CE1BC7">
        <w:rPr>
          <w:rFonts w:asciiTheme="majorHAnsi" w:eastAsia="DengXian" w:hAnsiTheme="majorHAnsi" w:cs="Arial"/>
          <w:bCs/>
          <w:sz w:val="20"/>
          <w:szCs w:val="20"/>
        </w:rPr>
        <w:br/>
        <w:t>Mobile +39 335 6068559</w:t>
      </w:r>
      <w:r w:rsidRPr="00CE1BC7">
        <w:rPr>
          <w:rFonts w:asciiTheme="majorHAnsi" w:eastAsia="DengXian" w:hAnsiTheme="majorHAnsi" w:cs="Arial"/>
          <w:bCs/>
          <w:sz w:val="20"/>
          <w:szCs w:val="20"/>
        </w:rPr>
        <w:br/>
      </w:r>
      <w:hyperlink r:id="rId8" w:history="1">
        <w:r w:rsidRPr="00CE1BC7">
          <w:rPr>
            <w:rStyle w:val="Collegamentoipertestuale"/>
            <w:rFonts w:asciiTheme="majorHAnsi" w:eastAsia="DengXian" w:hAnsiTheme="majorHAnsi" w:cs="Arial"/>
            <w:bCs/>
            <w:sz w:val="20"/>
            <w:szCs w:val="20"/>
          </w:rPr>
          <w:t>xpeng@anicecommunication.com</w:t>
        </w:r>
      </w:hyperlink>
    </w:p>
    <w:p w14:paraId="44118596" w14:textId="77777777" w:rsidR="00A66E41" w:rsidRPr="00CE1BC7" w:rsidRDefault="00A66E41" w:rsidP="00A66E41">
      <w:pPr>
        <w:pStyle w:val="NormaleWeb"/>
        <w:spacing w:before="0" w:beforeAutospacing="0" w:after="0" w:afterAutospacing="0"/>
        <w:rPr>
          <w:rStyle w:val="Collegamentoipertestuale"/>
          <w:rFonts w:asciiTheme="majorHAnsi" w:eastAsia="DengXian" w:hAnsiTheme="majorHAnsi" w:cs="Arial"/>
          <w:bCs/>
          <w:sz w:val="20"/>
          <w:szCs w:val="20"/>
        </w:rPr>
      </w:pPr>
    </w:p>
    <w:p w14:paraId="6F3E92BF" w14:textId="77777777" w:rsidR="00A66E41" w:rsidRPr="00CE1BC7" w:rsidRDefault="00A66E41" w:rsidP="00A66E41">
      <w:pPr>
        <w:pStyle w:val="NormaleWeb"/>
        <w:spacing w:before="0" w:beforeAutospacing="0" w:after="0" w:afterAutospacing="0"/>
        <w:rPr>
          <w:rFonts w:asciiTheme="majorHAnsi" w:eastAsia="DengXian" w:hAnsiTheme="majorHAnsi" w:cs="Arial"/>
          <w:bCs/>
          <w:sz w:val="18"/>
          <w:szCs w:val="18"/>
        </w:rPr>
      </w:pPr>
      <w:r w:rsidRPr="00CE1BC7">
        <w:rPr>
          <w:rFonts w:asciiTheme="majorHAnsi" w:eastAsia="DengXian" w:hAnsiTheme="majorHAnsi"/>
          <w:b/>
          <w:sz w:val="18"/>
          <w:szCs w:val="18"/>
        </w:rPr>
        <w:t>Anice s.r.l.</w:t>
      </w:r>
    </w:p>
    <w:p w14:paraId="4E909F9F" w14:textId="77777777" w:rsidR="00A66E41" w:rsidRPr="00CE1BC7" w:rsidRDefault="00A66E41" w:rsidP="00A66E41">
      <w:pPr>
        <w:pStyle w:val="NormaleWeb"/>
        <w:spacing w:before="0" w:beforeAutospacing="0" w:after="0" w:afterAutospacing="0"/>
        <w:rPr>
          <w:rFonts w:asciiTheme="majorHAnsi" w:eastAsia="DengXian" w:hAnsiTheme="majorHAnsi" w:cs="Arial"/>
          <w:bCs/>
          <w:sz w:val="18"/>
          <w:szCs w:val="18"/>
        </w:rPr>
      </w:pPr>
      <w:r w:rsidRPr="00CE1BC7">
        <w:rPr>
          <w:rFonts w:asciiTheme="majorHAnsi" w:eastAsia="DengXian" w:hAnsiTheme="majorHAnsi" w:cs="Arial"/>
          <w:bCs/>
          <w:sz w:val="18"/>
          <w:szCs w:val="18"/>
        </w:rPr>
        <w:t>Via Torre Pellice 17 – 10156 Torino</w:t>
      </w:r>
    </w:p>
    <w:p w14:paraId="64DAAC5C" w14:textId="3FBAEE7D" w:rsidR="00A66E41" w:rsidRPr="00CE1BC7" w:rsidRDefault="00A66E41" w:rsidP="00A66E41">
      <w:pPr>
        <w:pStyle w:val="NormaleWeb"/>
        <w:spacing w:before="0" w:beforeAutospacing="0" w:after="0" w:afterAutospacing="0"/>
        <w:rPr>
          <w:rFonts w:asciiTheme="majorHAnsi" w:eastAsia="DengXian" w:hAnsiTheme="majorHAnsi" w:cs="Arial"/>
          <w:bCs/>
          <w:sz w:val="18"/>
          <w:szCs w:val="18"/>
        </w:rPr>
      </w:pPr>
      <w:r w:rsidRPr="00CE1BC7">
        <w:rPr>
          <w:rFonts w:asciiTheme="majorHAnsi" w:eastAsia="DengXian" w:hAnsiTheme="majorHAnsi" w:cs="Arial"/>
          <w:bCs/>
          <w:sz w:val="18"/>
          <w:szCs w:val="18"/>
        </w:rPr>
        <w:t>Tel. +39 011 0161111</w:t>
      </w:r>
      <w:r w:rsidRPr="00CE1BC7">
        <w:rPr>
          <w:rFonts w:asciiTheme="majorHAnsi" w:eastAsia="DengXian" w:hAnsiTheme="majorHAnsi" w:cs="Arial"/>
          <w:bCs/>
          <w:sz w:val="18"/>
          <w:szCs w:val="18"/>
        </w:rPr>
        <w:br/>
      </w:r>
    </w:p>
    <w:p w14:paraId="465AB96C" w14:textId="6EAB7E19" w:rsidR="00AC46B7" w:rsidRPr="00A66E41" w:rsidRDefault="00AC46B7" w:rsidP="00A66E41">
      <w:pPr>
        <w:pStyle w:val="NormaleWeb"/>
        <w:spacing w:before="0" w:beforeAutospacing="0" w:after="0" w:afterAutospacing="0"/>
        <w:rPr>
          <w:bCs/>
          <w:sz w:val="20"/>
          <w:szCs w:val="20"/>
        </w:rPr>
      </w:pPr>
      <w:r w:rsidRPr="00A66E41">
        <w:rPr>
          <w:rFonts w:ascii="Arial" w:eastAsia="DengXian" w:hAnsi="Arial" w:cs="Arial"/>
          <w:bCs/>
          <w:sz w:val="20"/>
          <w:szCs w:val="20"/>
        </w:rPr>
        <w:br/>
      </w:r>
    </w:p>
    <w:sectPr w:rsidR="00AC46B7" w:rsidRPr="00A66E4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5" w:h="16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2D5810" w14:textId="77777777" w:rsidR="00CF2439" w:rsidRDefault="00CF2439">
      <w:pPr>
        <w:spacing w:after="0" w:line="240" w:lineRule="auto"/>
      </w:pPr>
      <w:r>
        <w:separator/>
      </w:r>
    </w:p>
  </w:endnote>
  <w:endnote w:type="continuationSeparator" w:id="0">
    <w:p w14:paraId="7FF3EA44" w14:textId="77777777" w:rsidR="00CF2439" w:rsidRDefault="00CF2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5F409D" w14:textId="77777777" w:rsidR="00E033E4" w:rsidRDefault="00E033E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C2CDA7" w14:textId="77777777" w:rsidR="00E033E4" w:rsidRDefault="00E033E4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F9F621" w14:textId="77777777" w:rsidR="00E033E4" w:rsidRDefault="00E033E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AFC0B2" w14:textId="77777777" w:rsidR="00CF2439" w:rsidRDefault="00CF2439">
      <w:pPr>
        <w:spacing w:after="0" w:line="240" w:lineRule="auto"/>
      </w:pPr>
      <w:r>
        <w:separator/>
      </w:r>
    </w:p>
  </w:footnote>
  <w:footnote w:type="continuationSeparator" w:id="0">
    <w:p w14:paraId="77FC354A" w14:textId="77777777" w:rsidR="00CF2439" w:rsidRDefault="00CF24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72F997" w14:textId="77777777" w:rsidR="00E033E4" w:rsidRDefault="00E033E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3FB438" w14:textId="2A65D349" w:rsidR="000F4712" w:rsidRDefault="00E033E4" w:rsidP="00E033E4">
    <w:pPr>
      <w:jc w:val="center"/>
    </w:pPr>
    <w:r>
      <w:rPr>
        <w:noProof/>
      </w:rPr>
      <w:drawing>
        <wp:inline distT="0" distB="0" distL="0" distR="0" wp14:anchorId="78920E3E" wp14:editId="1639472E">
          <wp:extent cx="2145933" cy="631825"/>
          <wp:effectExtent l="0" t="0" r="0" b="0"/>
          <wp:docPr id="818625192" name="Immagine 1" descr="Immagine che contiene nero, oscurità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119093" name="Immagine 1" descr="Immagine che contiene nero, oscurità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6237" cy="6407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43AF58" w14:textId="77777777" w:rsidR="00E033E4" w:rsidRDefault="00E033E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060869"/>
    <w:multiLevelType w:val="multilevel"/>
    <w:tmpl w:val="944A7D3E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8697C7A"/>
    <w:multiLevelType w:val="multilevel"/>
    <w:tmpl w:val="5BDA41AC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D8503F2"/>
    <w:multiLevelType w:val="hybridMultilevel"/>
    <w:tmpl w:val="162019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5250370">
    <w:abstractNumId w:val="0"/>
  </w:num>
  <w:num w:numId="2" w16cid:durableId="67312571">
    <w:abstractNumId w:val="1"/>
  </w:num>
  <w:num w:numId="3" w16cid:durableId="17415180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4712"/>
    <w:rsid w:val="000F4712"/>
    <w:rsid w:val="00112486"/>
    <w:rsid w:val="00192A9F"/>
    <w:rsid w:val="001A40EF"/>
    <w:rsid w:val="002E2C52"/>
    <w:rsid w:val="003336B5"/>
    <w:rsid w:val="003874F7"/>
    <w:rsid w:val="0039310A"/>
    <w:rsid w:val="003C34A5"/>
    <w:rsid w:val="003F2783"/>
    <w:rsid w:val="00410563"/>
    <w:rsid w:val="00463985"/>
    <w:rsid w:val="0047269A"/>
    <w:rsid w:val="004F0D6E"/>
    <w:rsid w:val="005671FF"/>
    <w:rsid w:val="006F4779"/>
    <w:rsid w:val="007262FE"/>
    <w:rsid w:val="007768FC"/>
    <w:rsid w:val="007A2A8A"/>
    <w:rsid w:val="00816CDD"/>
    <w:rsid w:val="00920A5B"/>
    <w:rsid w:val="0092699F"/>
    <w:rsid w:val="00A07BB8"/>
    <w:rsid w:val="00A66E41"/>
    <w:rsid w:val="00AB447C"/>
    <w:rsid w:val="00AC3861"/>
    <w:rsid w:val="00AC46B7"/>
    <w:rsid w:val="00B14C1D"/>
    <w:rsid w:val="00CE1BC7"/>
    <w:rsid w:val="00CF2439"/>
    <w:rsid w:val="00DB2202"/>
    <w:rsid w:val="00DF0CA3"/>
    <w:rsid w:val="00E033E4"/>
    <w:rsid w:val="00E75FE5"/>
    <w:rsid w:val="00F1237C"/>
    <w:rsid w:val="00F832DC"/>
    <w:rsid w:val="00FE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162A6D"/>
  <w15:docId w15:val="{0643F32A-8505-3A44-897A-1BE400D47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E2C5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DF0CA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F0CA3"/>
  </w:style>
  <w:style w:type="paragraph" w:styleId="Pidipagina">
    <w:name w:val="footer"/>
    <w:basedOn w:val="Normale"/>
    <w:link w:val="PidipaginaCarattere"/>
    <w:uiPriority w:val="99"/>
    <w:unhideWhenUsed/>
    <w:rsid w:val="00DF0CA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F0CA3"/>
  </w:style>
  <w:style w:type="character" w:styleId="Collegamentoipertestuale">
    <w:name w:val="Hyperlink"/>
    <w:basedOn w:val="Carpredefinitoparagrafo"/>
    <w:uiPriority w:val="99"/>
    <w:unhideWhenUsed/>
    <w:rsid w:val="00AC46B7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C46B7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66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it-IT"/>
    </w:rPr>
  </w:style>
  <w:style w:type="character" w:styleId="Enfasigrassetto">
    <w:name w:val="Strong"/>
    <w:basedOn w:val="Carpredefinitoparagrafo"/>
    <w:uiPriority w:val="22"/>
    <w:qFormat/>
    <w:rsid w:val="00A66E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peng@anicecommunication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heyxpeng.com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2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Patrizia Tontini</cp:lastModifiedBy>
  <cp:revision>18</cp:revision>
  <dcterms:created xsi:type="dcterms:W3CDTF">2024-09-10T09:10:00Z</dcterms:created>
  <dcterms:modified xsi:type="dcterms:W3CDTF">2024-09-10T17:06:00Z</dcterms:modified>
</cp:coreProperties>
</file>