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12489" w14:textId="77777777" w:rsidR="00DF12B9" w:rsidRPr="001604DE" w:rsidRDefault="00DF12B9" w:rsidP="00804BCD">
      <w:pPr>
        <w:jc w:val="center"/>
        <w:rPr>
          <w:rFonts w:ascii="Arial" w:hAnsi="Arial" w:cs="Arial"/>
          <w:b/>
          <w:bCs/>
          <w:sz w:val="32"/>
          <w:szCs w:val="32"/>
        </w:rPr>
      </w:pPr>
    </w:p>
    <w:p w14:paraId="65627E56" w14:textId="77777777" w:rsidR="001604DE" w:rsidRPr="001604DE" w:rsidRDefault="001604DE" w:rsidP="001604DE">
      <w:pPr>
        <w:pBdr>
          <w:top w:val="none" w:sz="0" w:space="0" w:color="auto"/>
          <w:left w:val="none" w:sz="0" w:space="0" w:color="auto"/>
          <w:bottom w:val="none" w:sz="0" w:space="0" w:color="auto"/>
          <w:right w:val="none" w:sz="0" w:space="0" w:color="auto"/>
          <w:between w:val="none" w:sz="0" w:space="0" w:color="auto"/>
          <w:bar w:val="none" w:sz="0" w:color="auto"/>
        </w:pBdr>
        <w:spacing w:afterAutospacing="1"/>
        <w:jc w:val="center"/>
        <w:rPr>
          <w:rFonts w:ascii="Arial" w:hAnsi="Arial" w:cs="Arial"/>
          <w:b/>
          <w:bCs/>
          <w:sz w:val="32"/>
          <w:szCs w:val="32"/>
        </w:rPr>
      </w:pPr>
      <w:r w:rsidRPr="001604DE">
        <w:rPr>
          <w:rFonts w:ascii="Arial" w:hAnsi="Arial" w:cs="Arial"/>
          <w:b/>
          <w:bCs/>
          <w:sz w:val="32"/>
          <w:szCs w:val="32"/>
        </w:rPr>
        <w:t>PETRONAS Lubricants International invite ses partenaires d’Afrique de l’Ouest à découvrir l’ingénierie haute performance au WAAS 2026</w:t>
      </w:r>
    </w:p>
    <w:p w14:paraId="0FE194F4" w14:textId="77777777" w:rsidR="001604DE" w:rsidRPr="001604DE" w:rsidRDefault="001604DE" w:rsidP="001604DE">
      <w:pPr>
        <w:pBdr>
          <w:top w:val="none" w:sz="0" w:space="0" w:color="auto"/>
          <w:left w:val="none" w:sz="0" w:space="0" w:color="auto"/>
          <w:bottom w:val="none" w:sz="0" w:space="0" w:color="auto"/>
          <w:right w:val="none" w:sz="0" w:space="0" w:color="auto"/>
          <w:between w:val="none" w:sz="0" w:space="0" w:color="auto"/>
          <w:bar w:val="none" w:sz="0" w:color="auto"/>
        </w:pBdr>
        <w:spacing w:afterAutospacing="1"/>
        <w:rPr>
          <w:rFonts w:ascii="Arial" w:eastAsia="Times New Roman" w:hAnsi="Arial" w:cs="Arial"/>
          <w:bdr w:val="none" w:sz="0" w:space="0" w:color="auto"/>
          <w:lang w:eastAsia="it-IT"/>
        </w:rPr>
      </w:pPr>
      <w:r w:rsidRPr="001604DE">
        <w:rPr>
          <w:rFonts w:ascii="Arial" w:eastAsia="Times New Roman" w:hAnsi="Arial" w:cs="Arial"/>
          <w:b/>
          <w:bCs/>
          <w:bdr w:val="none" w:sz="0" w:space="0" w:color="auto"/>
          <w:lang w:eastAsia="it-IT"/>
        </w:rPr>
        <w:t xml:space="preserve">Nigeria, 11 mai 2026 </w:t>
      </w:r>
      <w:r w:rsidR="00512547" w:rsidRPr="001604DE">
        <w:rPr>
          <w:rFonts w:ascii="Arial" w:eastAsia="Times New Roman" w:hAnsi="Arial" w:cs="Arial"/>
          <w:bdr w:val="none" w:sz="0" w:space="0" w:color="auto"/>
          <w:lang w:eastAsia="it-IT"/>
        </w:rPr>
        <w:t xml:space="preserve">– </w:t>
      </w:r>
      <w:r w:rsidRPr="001604DE">
        <w:rPr>
          <w:rFonts w:ascii="Arial" w:eastAsia="Times New Roman" w:hAnsi="Arial" w:cs="Arial"/>
          <w:bdr w:val="none" w:sz="0" w:space="0" w:color="auto"/>
          <w:lang w:eastAsia="it-IT"/>
        </w:rPr>
        <w:t>PETRONAS Lubricants International (PLI) invite les professionnels du secteur, les distributeurs et les médias à découvrir l’avenir de la résistance des véhicules lors du West Africa Automotive Show (WAAS) 2026, le principal salon professionnel dédié à l’industrie automobile en Afrique de l’Ouest.</w:t>
      </w:r>
    </w:p>
    <w:p w14:paraId="5C1C1DFE" w14:textId="09073A03" w:rsidR="001604DE" w:rsidRPr="001604DE" w:rsidRDefault="001604DE" w:rsidP="001604DE">
      <w:pPr>
        <w:pBdr>
          <w:top w:val="none" w:sz="0" w:space="0" w:color="auto"/>
          <w:left w:val="none" w:sz="0" w:space="0" w:color="auto"/>
          <w:bottom w:val="none" w:sz="0" w:space="0" w:color="auto"/>
          <w:right w:val="none" w:sz="0" w:space="0" w:color="auto"/>
          <w:between w:val="none" w:sz="0" w:space="0" w:color="auto"/>
          <w:bar w:val="none" w:sz="0" w:color="auto"/>
        </w:pBdr>
        <w:spacing w:afterAutospacing="1"/>
        <w:rPr>
          <w:rFonts w:ascii="Arial" w:eastAsia="Times New Roman" w:hAnsi="Arial" w:cs="Arial"/>
          <w:bdr w:val="none" w:sz="0" w:space="0" w:color="auto"/>
          <w:lang w:eastAsia="it-IT"/>
        </w:rPr>
      </w:pPr>
      <w:r w:rsidRPr="001604DE">
        <w:rPr>
          <w:rFonts w:ascii="Arial" w:eastAsia="Times New Roman" w:hAnsi="Arial" w:cs="Arial"/>
          <w:bdr w:val="none" w:sz="0" w:space="0" w:color="auto"/>
          <w:lang w:eastAsia="it-IT"/>
        </w:rPr>
        <w:t xml:space="preserve">Du 12 au 14 mai au Landmark Centre de Lagos, au Nigeria, PLI présentera ses solutions phares dans le </w:t>
      </w:r>
      <w:r w:rsidRPr="001604DE">
        <w:rPr>
          <w:rFonts w:ascii="Arial" w:eastAsia="Times New Roman" w:hAnsi="Arial" w:cs="Arial"/>
          <w:b/>
          <w:bCs/>
          <w:bdr w:val="none" w:sz="0" w:space="0" w:color="auto"/>
          <w:lang w:eastAsia="it-IT"/>
        </w:rPr>
        <w:t>Hall 4 – Stand B04</w:t>
      </w:r>
      <w:r w:rsidRPr="001604DE">
        <w:rPr>
          <w:rFonts w:ascii="Arial" w:eastAsia="Times New Roman" w:hAnsi="Arial" w:cs="Arial"/>
          <w:bdr w:val="none" w:sz="0" w:space="0" w:color="auto"/>
          <w:lang w:eastAsia="it-IT"/>
        </w:rPr>
        <w:t>. Cette année, l’accent est mis sur un appel à l’action clair: fournir aux entreprises ouest-africaines les technologies de lubrification nécessaires pour prospérer dans des conditions d’exploitation extrêmes.</w:t>
      </w:r>
    </w:p>
    <w:p w14:paraId="342B3F8C" w14:textId="6D4A67AF" w:rsidR="001604DE" w:rsidRPr="002807C1" w:rsidRDefault="001604DE" w:rsidP="001604DE">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rPr>
          <w:rFonts w:ascii="Arial" w:eastAsia="Times New Roman" w:hAnsi="Arial" w:cs="Arial"/>
          <w:b/>
          <w:bCs/>
          <w:bdr w:val="none" w:sz="0" w:space="0" w:color="auto"/>
          <w:lang w:eastAsia="it-IT"/>
        </w:rPr>
      </w:pPr>
      <w:r w:rsidRPr="002807C1">
        <w:rPr>
          <w:rFonts w:ascii="Arial" w:eastAsia="Times New Roman" w:hAnsi="Arial" w:cs="Arial"/>
          <w:b/>
          <w:bCs/>
          <w:bdr w:val="none" w:sz="0" w:space="0" w:color="auto"/>
          <w:lang w:eastAsia="it-IT"/>
        </w:rPr>
        <w:t>Pourquoi visiter le Stand B04?</w:t>
      </w:r>
    </w:p>
    <w:p w14:paraId="7A31B958" w14:textId="4479A04B" w:rsidR="001604DE" w:rsidRPr="002807C1" w:rsidRDefault="001604DE" w:rsidP="001604DE">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rPr>
          <w:rFonts w:ascii="Arial" w:eastAsia="Times New Roman" w:hAnsi="Arial" w:cs="Arial"/>
          <w:bdr w:val="none" w:sz="0" w:space="0" w:color="auto"/>
          <w:lang w:eastAsia="it-IT"/>
        </w:rPr>
      </w:pPr>
      <w:r w:rsidRPr="002807C1">
        <w:rPr>
          <w:rFonts w:ascii="Arial" w:eastAsia="Times New Roman" w:hAnsi="Arial" w:cs="Arial"/>
          <w:bdr w:val="none" w:sz="0" w:space="0" w:color="auto"/>
          <w:lang w:eastAsia="it-IT"/>
        </w:rPr>
        <w:t>Le marché ouest-africain exige bien plus que des lubrifiants standards; il nécessite une ingénierie capable de résister aux températures élevées, à la poussière et à une utilisation intensive. L’équipe d’experts de PLI sera présente sur place pour démontrer comment ses dernières formulations répondent aux défis spécifiques de la région.</w:t>
      </w:r>
    </w:p>
    <w:p w14:paraId="60A05CDA" w14:textId="77777777" w:rsidR="001604DE" w:rsidRPr="002807C1" w:rsidRDefault="001604DE" w:rsidP="001604DE">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rPr>
          <w:rFonts w:ascii="Arial" w:eastAsia="Times New Roman" w:hAnsi="Arial" w:cs="Arial"/>
          <w:b/>
          <w:bCs/>
          <w:bdr w:val="none" w:sz="0" w:space="0" w:color="auto"/>
          <w:lang w:eastAsia="it-IT"/>
        </w:rPr>
      </w:pPr>
      <w:r w:rsidRPr="002807C1">
        <w:rPr>
          <w:rFonts w:ascii="Arial" w:eastAsia="Times New Roman" w:hAnsi="Arial" w:cs="Arial"/>
          <w:b/>
          <w:bCs/>
          <w:bdr w:val="none" w:sz="0" w:space="0" w:color="auto"/>
          <w:lang w:eastAsia="it-IT"/>
        </w:rPr>
        <w:t>Solutions présentées</w:t>
      </w:r>
    </w:p>
    <w:p w14:paraId="03170904" w14:textId="7812143D" w:rsidR="001604DE" w:rsidRPr="002807C1" w:rsidRDefault="001604DE" w:rsidP="001604DE">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rPr>
          <w:rFonts w:ascii="Arial" w:eastAsia="Times New Roman" w:hAnsi="Arial" w:cs="Arial"/>
          <w:bdr w:val="none" w:sz="0" w:space="0" w:color="auto"/>
          <w:lang w:eastAsia="it-IT"/>
        </w:rPr>
      </w:pPr>
      <w:r w:rsidRPr="002807C1">
        <w:rPr>
          <w:rFonts w:ascii="Arial" w:eastAsia="Times New Roman" w:hAnsi="Arial" w:cs="Arial"/>
          <w:bdr w:val="none" w:sz="0" w:space="0" w:color="auto"/>
          <w:lang w:eastAsia="it-IT"/>
        </w:rPr>
        <w:t xml:space="preserve">• </w:t>
      </w:r>
      <w:r w:rsidRPr="002807C1">
        <w:rPr>
          <w:rFonts w:ascii="Arial" w:eastAsia="Times New Roman" w:hAnsi="Arial" w:cs="Arial"/>
          <w:b/>
          <w:bCs/>
          <w:bdr w:val="none" w:sz="0" w:space="0" w:color="auto"/>
          <w:lang w:eastAsia="it-IT"/>
        </w:rPr>
        <w:t>Pour les véhicules industriels et poids lourds</w:t>
      </w:r>
      <w:r w:rsidRPr="002807C1">
        <w:rPr>
          <w:rFonts w:ascii="Arial" w:eastAsia="Times New Roman" w:hAnsi="Arial" w:cs="Arial"/>
          <w:bdr w:val="none" w:sz="0" w:space="0" w:color="auto"/>
          <w:lang w:eastAsia="it-IT"/>
        </w:rPr>
        <w:t>: découvrez PETRONAS Urania, formulé avec la technologie StrongTech™, destiné aux véhicules commerciaux et poids lourds, conçu pour résister aux conditions extrêmes et prolonger la durée de vie du moteur.</w:t>
      </w:r>
    </w:p>
    <w:p w14:paraId="25C18E8F" w14:textId="689F5B2C" w:rsidR="001604DE" w:rsidRPr="002807C1" w:rsidRDefault="001604DE" w:rsidP="001604DE">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rPr>
          <w:rFonts w:ascii="Arial" w:eastAsia="Times New Roman" w:hAnsi="Arial" w:cs="Arial"/>
          <w:bdr w:val="none" w:sz="0" w:space="0" w:color="auto"/>
          <w:lang w:eastAsia="it-IT"/>
        </w:rPr>
      </w:pPr>
      <w:r w:rsidRPr="002807C1">
        <w:rPr>
          <w:rFonts w:ascii="Arial" w:eastAsia="Times New Roman" w:hAnsi="Arial" w:cs="Arial"/>
          <w:bdr w:val="none" w:sz="0" w:space="0" w:color="auto"/>
          <w:lang w:eastAsia="it-IT"/>
        </w:rPr>
        <w:t xml:space="preserve">• </w:t>
      </w:r>
      <w:r w:rsidRPr="002807C1">
        <w:rPr>
          <w:rFonts w:ascii="Arial" w:eastAsia="Times New Roman" w:hAnsi="Arial" w:cs="Arial"/>
          <w:b/>
          <w:bCs/>
          <w:bdr w:val="none" w:sz="0" w:space="0" w:color="auto"/>
          <w:lang w:eastAsia="it-IT"/>
        </w:rPr>
        <w:t>Pour les performances des véhicules particuliers</w:t>
      </w:r>
      <w:r w:rsidRPr="002807C1">
        <w:rPr>
          <w:rFonts w:ascii="Arial" w:eastAsia="Times New Roman" w:hAnsi="Arial" w:cs="Arial"/>
          <w:bdr w:val="none" w:sz="0" w:space="0" w:color="auto"/>
          <w:lang w:eastAsia="it-IT"/>
        </w:rPr>
        <w:t>: découvrez PETRONAS Syntium avec la technologie CoolTech™, l’huile moteur développée grâce à l’expertise de la Formule 1 pour lutter contre la surchauffe du moteur et maintenir une efficacité optimale des voitures particulières.</w:t>
      </w:r>
    </w:p>
    <w:p w14:paraId="0D86CEF5" w14:textId="77777777" w:rsidR="001604DE" w:rsidRPr="002807C1" w:rsidRDefault="001604DE" w:rsidP="001604DE">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rPr>
          <w:rFonts w:ascii="Arial" w:eastAsia="Times New Roman" w:hAnsi="Arial" w:cs="Arial"/>
          <w:b/>
          <w:bCs/>
          <w:bdr w:val="none" w:sz="0" w:space="0" w:color="auto"/>
          <w:lang w:eastAsia="it-IT"/>
        </w:rPr>
      </w:pPr>
      <w:r w:rsidRPr="002807C1">
        <w:rPr>
          <w:rFonts w:ascii="Arial" w:eastAsia="Times New Roman" w:hAnsi="Arial" w:cs="Arial"/>
          <w:b/>
          <w:bCs/>
          <w:bdr w:val="none" w:sz="0" w:space="0" w:color="auto"/>
          <w:lang w:eastAsia="it-IT"/>
        </w:rPr>
        <w:t>Rencontrez les experts</w:t>
      </w:r>
    </w:p>
    <w:p w14:paraId="2B29646C" w14:textId="6571E7DF" w:rsidR="001604DE" w:rsidRPr="002807C1" w:rsidRDefault="00A13B1A" w:rsidP="001604DE">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rPr>
          <w:rFonts w:ascii="Arial" w:eastAsia="Times New Roman" w:hAnsi="Arial" w:cs="Arial"/>
          <w:bdr w:val="none" w:sz="0" w:space="0" w:color="auto"/>
          <w:lang w:eastAsia="it-IT"/>
        </w:rPr>
      </w:pPr>
      <w:r w:rsidRPr="00036CD2">
        <w:rPr>
          <w:rFonts w:ascii="Arial" w:eastAsia="Times New Roman" w:hAnsi="Arial" w:cs="Arial"/>
          <w:sz w:val="22"/>
          <w:szCs w:val="22"/>
          <w:lang w:eastAsia="it-IT"/>
        </w:rPr>
        <w:t>“</w:t>
      </w:r>
      <w:r w:rsidR="001604DE" w:rsidRPr="00A13B1A">
        <w:rPr>
          <w:rFonts w:ascii="Arial" w:eastAsia="Times New Roman" w:hAnsi="Arial" w:cs="Arial"/>
          <w:i/>
          <w:iCs/>
          <w:bdr w:val="none" w:sz="0" w:space="0" w:color="auto"/>
          <w:lang w:eastAsia="it-IT"/>
        </w:rPr>
        <w:t>WAAS 2026 représente pour nous une plateforme stratégique afin d’échanger directement avec les professionnels qui font avancer l’économie ouest-africaine. Nous invitons nos partenaires à nous rejoindre sur le Stand B04 pour discuter de la manière dont notre innovation peut soutenir leur croissance et leur fiabilité opérationnelle</w:t>
      </w:r>
      <w:r w:rsidRPr="00036CD2">
        <w:rPr>
          <w:rFonts w:ascii="Arial" w:eastAsia="Times New Roman" w:hAnsi="Arial" w:cs="Arial"/>
          <w:sz w:val="22"/>
          <w:szCs w:val="22"/>
          <w:lang w:eastAsia="it-IT"/>
        </w:rPr>
        <w:t>"</w:t>
      </w:r>
      <w:r w:rsidR="00CC5A5E">
        <w:rPr>
          <w:rFonts w:ascii="Arial" w:eastAsia="Times New Roman" w:hAnsi="Arial" w:cs="Arial"/>
          <w:sz w:val="22"/>
          <w:szCs w:val="22"/>
          <w:lang w:eastAsia="it-IT"/>
        </w:rPr>
        <w:t>,</w:t>
      </w:r>
      <w:r>
        <w:rPr>
          <w:rFonts w:ascii="Arial" w:eastAsia="Times New Roman" w:hAnsi="Arial" w:cs="Arial"/>
          <w:sz w:val="22"/>
          <w:szCs w:val="22"/>
          <w:lang w:eastAsia="it-IT"/>
        </w:rPr>
        <w:t xml:space="preserve"> </w:t>
      </w:r>
      <w:r w:rsidR="001604DE" w:rsidRPr="002807C1">
        <w:rPr>
          <w:rFonts w:ascii="Arial" w:eastAsia="Times New Roman" w:hAnsi="Arial" w:cs="Arial"/>
          <w:bdr w:val="none" w:sz="0" w:space="0" w:color="auto"/>
          <w:lang w:eastAsia="it-IT"/>
        </w:rPr>
        <w:t>déclare Claudio Carlone, Sales Manager Africa, qui ajoute:</w:t>
      </w:r>
      <w:r w:rsidR="0093669F">
        <w:rPr>
          <w:rFonts w:ascii="Arial" w:eastAsia="Times New Roman" w:hAnsi="Arial" w:cs="Arial"/>
          <w:bdr w:val="none" w:sz="0" w:space="0" w:color="auto"/>
          <w:lang w:eastAsia="it-IT"/>
        </w:rPr>
        <w:t xml:space="preserve"> </w:t>
      </w:r>
      <w:r w:rsidRPr="00A13B1A">
        <w:rPr>
          <w:rFonts w:ascii="Arial" w:eastAsia="Times New Roman" w:hAnsi="Arial" w:cs="Arial"/>
          <w:i/>
          <w:iCs/>
          <w:sz w:val="22"/>
          <w:szCs w:val="22"/>
          <w:lang w:eastAsia="it-IT"/>
        </w:rPr>
        <w:t>“</w:t>
      </w:r>
      <w:r w:rsidR="001604DE" w:rsidRPr="00A13B1A">
        <w:rPr>
          <w:rFonts w:ascii="Arial" w:eastAsia="Times New Roman" w:hAnsi="Arial" w:cs="Arial"/>
          <w:i/>
          <w:iCs/>
          <w:bdr w:val="none" w:sz="0" w:space="0" w:color="auto"/>
          <w:lang w:eastAsia="it-IT"/>
        </w:rPr>
        <w:t>Nous sommes prêts à dialoguer avec les distributeurs locaux afin de démontrer comment PETRONAS Urania et PETRONAS Syntium peuvent répondre aux besoins en constante évolution de ce marché. Nous sommes impatients de construire ensemble l’avenir de la mobilité</w:t>
      </w:r>
      <w:r w:rsidRPr="00A13B1A">
        <w:rPr>
          <w:rFonts w:ascii="Arial" w:eastAsia="Times New Roman" w:hAnsi="Arial" w:cs="Arial"/>
          <w:i/>
          <w:iCs/>
          <w:sz w:val="22"/>
          <w:szCs w:val="22"/>
          <w:lang w:eastAsia="it-IT"/>
        </w:rPr>
        <w:t>"</w:t>
      </w:r>
      <w:r w:rsidR="0093669F" w:rsidRPr="00A13B1A">
        <w:rPr>
          <w:rFonts w:ascii="Arial" w:eastAsia="Times New Roman" w:hAnsi="Arial" w:cs="Arial"/>
          <w:i/>
          <w:iCs/>
          <w:bdr w:val="none" w:sz="0" w:space="0" w:color="auto"/>
          <w:lang w:eastAsia="it-IT"/>
        </w:rPr>
        <w:t>.</w:t>
      </w:r>
    </w:p>
    <w:p w14:paraId="4DD749AD" w14:textId="77777777" w:rsidR="00105BFD" w:rsidRDefault="00105BFD" w:rsidP="001604DE">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rPr>
          <w:rFonts w:ascii="Arial" w:eastAsia="Times New Roman" w:hAnsi="Arial" w:cs="Arial"/>
          <w:b/>
          <w:bCs/>
          <w:bdr w:val="none" w:sz="0" w:space="0" w:color="auto"/>
          <w:lang w:eastAsia="it-IT"/>
        </w:rPr>
      </w:pPr>
    </w:p>
    <w:p w14:paraId="510941CD" w14:textId="298005AB" w:rsidR="001604DE" w:rsidRPr="00A13B1A" w:rsidRDefault="001604DE" w:rsidP="001604DE">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rPr>
          <w:rFonts w:ascii="Arial" w:eastAsia="Times New Roman" w:hAnsi="Arial" w:cs="Arial"/>
          <w:b/>
          <w:bCs/>
          <w:bdr w:val="none" w:sz="0" w:space="0" w:color="auto"/>
          <w:lang w:eastAsia="it-IT"/>
        </w:rPr>
      </w:pPr>
      <w:r w:rsidRPr="002807C1">
        <w:rPr>
          <w:rFonts w:ascii="Arial" w:eastAsia="Times New Roman" w:hAnsi="Arial" w:cs="Arial"/>
          <w:b/>
          <w:bCs/>
          <w:bdr w:val="none" w:sz="0" w:space="0" w:color="auto"/>
          <w:lang w:eastAsia="it-IT"/>
        </w:rPr>
        <w:lastRenderedPageBreak/>
        <w:t>Consultations en direct avec les experts techniques sur les nouvelles formulations</w:t>
      </w:r>
      <w:r w:rsidR="00A13B1A">
        <w:rPr>
          <w:rFonts w:ascii="Arial" w:eastAsia="Times New Roman" w:hAnsi="Arial" w:cs="Arial"/>
          <w:b/>
          <w:bCs/>
          <w:bdr w:val="none" w:sz="0" w:space="0" w:color="auto"/>
          <w:lang w:eastAsia="it-IT"/>
        </w:rPr>
        <w:br/>
      </w:r>
      <w:r w:rsidRPr="002807C1">
        <w:rPr>
          <w:rFonts w:ascii="Arial" w:eastAsia="Times New Roman" w:hAnsi="Arial" w:cs="Arial"/>
          <w:bdr w:val="none" w:sz="0" w:space="0" w:color="auto"/>
          <w:lang w:eastAsia="it-IT"/>
        </w:rPr>
        <w:t>Les journalistes et partenaires potentiels sont invités à visiter le Stand B04 (Hall 4).</w:t>
      </w:r>
    </w:p>
    <w:p w14:paraId="34A026D5" w14:textId="25FCB4DC" w:rsidR="00512547" w:rsidRPr="002807C1" w:rsidRDefault="001604DE" w:rsidP="00512547">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rPr>
          <w:rFonts w:ascii="Arial" w:eastAsia="Times New Roman" w:hAnsi="Arial" w:cs="Arial"/>
          <w:bdr w:val="none" w:sz="0" w:space="0" w:color="auto"/>
          <w:lang w:eastAsia="it-IT"/>
        </w:rPr>
      </w:pPr>
      <w:r w:rsidRPr="002807C1">
        <w:rPr>
          <w:rFonts w:ascii="Arial" w:eastAsia="Times New Roman" w:hAnsi="Arial" w:cs="Arial"/>
          <w:bdr w:val="none" w:sz="0" w:space="0" w:color="auto"/>
          <w:lang w:eastAsia="it-IT"/>
        </w:rPr>
        <w:t xml:space="preserve">Pour plus d’informations, veuillez consulter: </w:t>
      </w:r>
      <w:hyperlink r:id="rId7" w:history="1">
        <w:r w:rsidRPr="007B1659">
          <w:rPr>
            <w:rFonts w:ascii="Arial" w:hAnsi="Arial" w:cs="Arial"/>
            <w:color w:val="13B0AE"/>
            <w:lang w:eastAsia="it-IT"/>
          </w:rPr>
          <w:t>pli-petronas.com</w:t>
        </w:r>
      </w:hyperlink>
      <w:r w:rsidRPr="002807C1">
        <w:rPr>
          <w:rFonts w:ascii="Arial" w:eastAsia="Times New Roman" w:hAnsi="Arial" w:cs="Arial"/>
          <w:bdr w:val="none" w:sz="0" w:space="0" w:color="auto"/>
          <w:lang w:eastAsia="it-IT"/>
        </w:rPr>
        <w:t xml:space="preserve"> ainsi que le site officiel du salon </w:t>
      </w:r>
      <w:hyperlink r:id="rId8" w:history="1">
        <w:r w:rsidRPr="00C8571B">
          <w:rPr>
            <w:rStyle w:val="Collegamentoipertestuale"/>
            <w:rFonts w:ascii="Arial" w:eastAsia="Times New Roman" w:hAnsi="Arial" w:cs="Arial"/>
            <w:bdr w:val="none" w:sz="0" w:space="0" w:color="auto"/>
            <w:lang w:eastAsia="it-IT"/>
          </w:rPr>
          <w:t>WAAS 2026</w:t>
        </w:r>
      </w:hyperlink>
      <w:r w:rsidRPr="002807C1">
        <w:rPr>
          <w:rFonts w:ascii="Arial" w:eastAsia="Times New Roman" w:hAnsi="Arial" w:cs="Arial"/>
          <w:bdr w:val="none" w:sz="0" w:space="0" w:color="auto"/>
          <w:lang w:eastAsia="it-IT"/>
        </w:rPr>
        <w:t>.</w:t>
      </w:r>
    </w:p>
    <w:p w14:paraId="55408727" w14:textId="77777777" w:rsidR="00E27838" w:rsidRPr="001604DE" w:rsidRDefault="00E27838" w:rsidP="00E27838">
      <w:pPr>
        <w:tabs>
          <w:tab w:val="num" w:pos="720"/>
        </w:tabs>
        <w:spacing w:line="278" w:lineRule="auto"/>
        <w:jc w:val="both"/>
        <w:rPr>
          <w:rFonts w:ascii="Arial" w:eastAsia="DengXian" w:hAnsi="Arial" w:cs="Arial"/>
          <w:sz w:val="22"/>
          <w:szCs w:val="22"/>
          <w:bdr w:val="none" w:sz="0" w:space="0" w:color="auto"/>
          <w:lang w:eastAsia="zh-CN"/>
        </w:rPr>
      </w:pPr>
    </w:p>
    <w:p w14:paraId="1AC64D44" w14:textId="68EEAB9F" w:rsidR="0047539D" w:rsidRPr="00C904C1" w:rsidRDefault="00716535" w:rsidP="00C904C1">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center"/>
        <w:rPr>
          <w:rFonts w:ascii="Arial" w:hAnsi="Arial"/>
          <w:u w:color="7C9647"/>
        </w:rPr>
      </w:pPr>
      <w:r w:rsidRPr="001604DE">
        <w:rPr>
          <w:rFonts w:ascii="Arial" w:hAnsi="Arial"/>
          <w:u w:color="7C9647"/>
        </w:rPr>
        <w:t xml:space="preserve">– </w:t>
      </w:r>
      <w:r w:rsidR="003E4497" w:rsidRPr="001604DE">
        <w:rPr>
          <w:rFonts w:ascii="Arial" w:hAnsi="Arial"/>
          <w:u w:color="7C9647"/>
        </w:rPr>
        <w:t xml:space="preserve">FIN </w:t>
      </w:r>
      <w:r w:rsidR="002200F4" w:rsidRPr="001604DE">
        <w:rPr>
          <w:rFonts w:ascii="Arial" w:hAnsi="Arial"/>
          <w:u w:color="7C9647"/>
        </w:rPr>
        <w:t>–</w:t>
      </w:r>
    </w:p>
    <w:p w14:paraId="397CEBBA" w14:textId="77777777" w:rsidR="0047539D" w:rsidRPr="001604DE" w:rsidRDefault="0047539D" w:rsidP="009E0779">
      <w:pPr>
        <w:rPr>
          <w:rFonts w:ascii="Arial" w:eastAsia="Arial" w:hAnsi="Arial" w:cs="Arial"/>
          <w:b/>
          <w:bCs/>
          <w:sz w:val="20"/>
          <w:szCs w:val="20"/>
        </w:rPr>
      </w:pPr>
    </w:p>
    <w:p w14:paraId="542F430B" w14:textId="7C3647F3" w:rsidR="00BC71CE" w:rsidRDefault="00C904C1" w:rsidP="002807C1">
      <w:pPr>
        <w:rPr>
          <w:rFonts w:ascii="Arial" w:eastAsia="Arial" w:hAnsi="Arial" w:cs="Arial"/>
          <w:b/>
          <w:bCs/>
          <w:sz w:val="20"/>
          <w:szCs w:val="20"/>
        </w:rPr>
      </w:pPr>
      <w:r w:rsidRPr="00C904C1">
        <w:rPr>
          <w:rFonts w:ascii="Arial" w:eastAsia="Arial" w:hAnsi="Arial" w:cs="Arial"/>
          <w:b/>
          <w:bCs/>
          <w:sz w:val="20"/>
          <w:szCs w:val="20"/>
        </w:rPr>
        <w:t>À propos de PETRONAS Lubricants International</w:t>
      </w:r>
    </w:p>
    <w:p w14:paraId="5855A6D9" w14:textId="77777777" w:rsidR="00C904C1" w:rsidRPr="002807C1" w:rsidRDefault="00C904C1" w:rsidP="002807C1">
      <w:pPr>
        <w:rPr>
          <w:rFonts w:ascii="Arial" w:eastAsia="Arial" w:hAnsi="Arial" w:cs="Arial"/>
          <w:b/>
          <w:bCs/>
          <w:sz w:val="20"/>
          <w:szCs w:val="20"/>
        </w:rPr>
      </w:pPr>
    </w:p>
    <w:p w14:paraId="3054C92F" w14:textId="0B9ED532" w:rsidR="00BC71CE" w:rsidRPr="0093669F" w:rsidRDefault="00C904C1" w:rsidP="0093669F">
      <w:pPr>
        <w:pStyle w:val="NormaleWeb"/>
        <w:shd w:val="clear" w:color="auto" w:fill="FFFFFF"/>
        <w:spacing w:before="0"/>
        <w:jc w:val="both"/>
        <w:rPr>
          <w:rFonts w:ascii="Arial" w:hAnsi="Arial" w:cs="Arial"/>
          <w:color w:val="auto"/>
          <w:sz w:val="20"/>
          <w:szCs w:val="20"/>
          <w:lang w:val="fr-FR"/>
        </w:rPr>
      </w:pPr>
      <w:r w:rsidRPr="00C904C1">
        <w:rPr>
          <w:rFonts w:ascii="Arial" w:hAnsi="Arial" w:cs="Arial"/>
          <w:color w:val="auto"/>
          <w:sz w:val="20"/>
          <w:szCs w:val="20"/>
          <w:lang w:val="fr-FR"/>
        </w:rPr>
        <w:t>PETRONAS Lubricants International (PLI) est la division mondiale de fabrication et de commercialisation de lubrifiants de PETRONAS, le groupe énergétique mondial et dynamique de Malaisie. Fondée en 2008, PLI fabrique et commercialise une gamme complète de lubrifiants automobiles et industriels de haute qualité dans plus de 100 marchés à travers le monde. Basée à Kuala Lumpur, PLI dispose également de bureaux dans le monde entier, notamment à Turin, Belo Horizonte, Pékin et Chicago</w:t>
      </w:r>
      <w:r w:rsidR="00BC71CE" w:rsidRPr="0093669F">
        <w:rPr>
          <w:rFonts w:ascii="Arial" w:hAnsi="Arial" w:cs="Arial"/>
          <w:color w:val="auto"/>
          <w:sz w:val="20"/>
          <w:szCs w:val="20"/>
          <w:lang w:val="fr-FR"/>
        </w:rPr>
        <w:t>.</w:t>
      </w:r>
    </w:p>
    <w:p w14:paraId="3FB6EB0A" w14:textId="1FE1B1FC" w:rsidR="00BC71CE" w:rsidRPr="0093669F" w:rsidRDefault="00C904C1" w:rsidP="0093669F">
      <w:pPr>
        <w:pStyle w:val="NormaleWeb"/>
        <w:shd w:val="clear" w:color="auto" w:fill="FFFFFF"/>
        <w:spacing w:before="0"/>
        <w:jc w:val="both"/>
        <w:rPr>
          <w:rFonts w:ascii="Arial" w:hAnsi="Arial" w:cs="Arial"/>
          <w:color w:val="auto"/>
          <w:sz w:val="20"/>
          <w:szCs w:val="20"/>
          <w:lang w:val="fr-FR"/>
        </w:rPr>
      </w:pPr>
      <w:r w:rsidRPr="00C904C1">
        <w:rPr>
          <w:rFonts w:ascii="Arial" w:hAnsi="Arial" w:cs="Arial"/>
          <w:color w:val="auto"/>
          <w:sz w:val="20"/>
          <w:szCs w:val="20"/>
          <w:lang w:val="fr-FR"/>
        </w:rPr>
        <w:t>PLI est la ressource technique à l’origine du partenariat de PETRONAS avec l’écurie Mercedes-AMG PETRONAS Formula One Team, et est responsable de la conception, du développement et de la fourniture des Fluid Technology Solutions™, comprenant des lubrifiants, carburants et fluides de transmission sur mesure destinés à propulser les Flèches d’Argent.</w:t>
      </w:r>
    </w:p>
    <w:p w14:paraId="6763A5BD" w14:textId="30E564F9" w:rsidR="00BC71CE" w:rsidRPr="0093669F" w:rsidRDefault="00C904C1" w:rsidP="0093669F">
      <w:pPr>
        <w:pStyle w:val="NormaleWeb"/>
        <w:shd w:val="clear" w:color="auto" w:fill="FFFFFF"/>
        <w:spacing w:before="0"/>
        <w:jc w:val="both"/>
        <w:rPr>
          <w:rFonts w:ascii="Arial" w:hAnsi="Arial" w:cs="Arial"/>
          <w:color w:val="auto"/>
          <w:sz w:val="20"/>
          <w:szCs w:val="20"/>
          <w:lang w:val="fr-FR"/>
        </w:rPr>
      </w:pPr>
      <w:r w:rsidRPr="00C904C1">
        <w:rPr>
          <w:rFonts w:ascii="Arial" w:hAnsi="Arial" w:cs="Arial"/>
          <w:color w:val="auto"/>
          <w:sz w:val="20"/>
          <w:szCs w:val="20"/>
          <w:lang w:val="fr-FR"/>
        </w:rPr>
        <w:t>Nous sommes un partenaire progressiste dans le domaine de l’énergie et des solutions, engagé à améliorer la qualité de vie pour un avenir durable. Notre engagement demeure de conduire et de développer nos activités de manière à contribuer positivement à la société et à l’environnement</w:t>
      </w:r>
      <w:r w:rsidR="00BC71CE" w:rsidRPr="0093669F">
        <w:rPr>
          <w:rFonts w:ascii="Arial" w:hAnsi="Arial" w:cs="Arial"/>
          <w:color w:val="auto"/>
          <w:sz w:val="20"/>
          <w:szCs w:val="20"/>
          <w:lang w:val="fr-FR"/>
        </w:rPr>
        <w:t>.</w:t>
      </w:r>
    </w:p>
    <w:p w14:paraId="74DA2BF5" w14:textId="314262A3" w:rsidR="00BC71CE" w:rsidRPr="0093669F" w:rsidRDefault="00061BCC" w:rsidP="0093669F">
      <w:pPr>
        <w:pStyle w:val="NormaleWeb"/>
        <w:shd w:val="clear" w:color="auto" w:fill="FFFFFF"/>
        <w:spacing w:before="0"/>
        <w:jc w:val="both"/>
        <w:rPr>
          <w:rFonts w:ascii="Arial" w:hAnsi="Arial" w:cs="Arial"/>
          <w:color w:val="auto"/>
          <w:sz w:val="20"/>
          <w:szCs w:val="20"/>
          <w:lang w:val="fr-FR"/>
        </w:rPr>
      </w:pPr>
      <w:r w:rsidRPr="00061BCC">
        <w:rPr>
          <w:rFonts w:ascii="Arial" w:hAnsi="Arial" w:cs="Arial"/>
          <w:color w:val="auto"/>
          <w:sz w:val="20"/>
          <w:szCs w:val="20"/>
          <w:lang w:val="fr-FR"/>
        </w:rPr>
        <w:t>PLI poursuit une stratégie de croissance ambitieuse en tant que l’une des principales entreprises mondiales de lubrifiants, à l’avant-garde du secteur, en proposant des solutions sur mesure pour chaque besoin</w:t>
      </w:r>
      <w:r w:rsidR="00BC71CE" w:rsidRPr="0093669F">
        <w:rPr>
          <w:rFonts w:ascii="Arial" w:hAnsi="Arial" w:cs="Arial"/>
          <w:color w:val="auto"/>
          <w:sz w:val="20"/>
          <w:szCs w:val="20"/>
          <w:lang w:val="fr-FR"/>
        </w:rPr>
        <w:t>.</w:t>
      </w:r>
    </w:p>
    <w:p w14:paraId="6876C77D" w14:textId="0FE34163" w:rsidR="002807C1" w:rsidRPr="00A77C8C" w:rsidRDefault="00061BCC" w:rsidP="0093669F">
      <w:pPr>
        <w:pStyle w:val="NormaleWeb"/>
        <w:shd w:val="clear" w:color="auto" w:fill="FFFFFF"/>
        <w:spacing w:before="0"/>
        <w:jc w:val="both"/>
        <w:rPr>
          <w:rFonts w:ascii="Arial" w:hAnsi="Arial" w:cs="Arial"/>
          <w:sz w:val="20"/>
          <w:szCs w:val="20"/>
          <w:lang w:val="fr-FR"/>
        </w:rPr>
      </w:pPr>
      <w:r w:rsidRPr="00061BCC">
        <w:rPr>
          <w:rFonts w:ascii="Arial" w:hAnsi="Arial" w:cs="Arial"/>
          <w:color w:val="auto"/>
          <w:sz w:val="20"/>
          <w:szCs w:val="20"/>
          <w:lang w:val="fr-FR"/>
        </w:rPr>
        <w:t>Pour plus d’informations, veuillez visiter</w:t>
      </w:r>
      <w:r w:rsidR="00BC71CE" w:rsidRPr="0093669F">
        <w:rPr>
          <w:rFonts w:ascii="Arial" w:hAnsi="Arial" w:cs="Arial"/>
          <w:color w:val="auto"/>
          <w:sz w:val="20"/>
          <w:szCs w:val="20"/>
          <w:lang w:val="fr-FR"/>
        </w:rPr>
        <w:t>:</w:t>
      </w:r>
      <w:r w:rsidR="00BC71CE" w:rsidRPr="00A77C8C">
        <w:rPr>
          <w:rFonts w:ascii="Arial" w:hAnsi="Arial" w:cs="Arial"/>
          <w:sz w:val="20"/>
          <w:szCs w:val="20"/>
          <w:lang w:val="fr-FR"/>
        </w:rPr>
        <w:t xml:space="preserve"> </w:t>
      </w:r>
      <w:hyperlink r:id="rId9" w:history="1">
        <w:r w:rsidR="002807C1" w:rsidRPr="00A77C8C">
          <w:rPr>
            <w:rFonts w:ascii="Arial" w:eastAsia="Times New Roman" w:hAnsi="Arial" w:cs="Arial"/>
            <w:color w:val="13B0AE"/>
            <w:sz w:val="20"/>
            <w:szCs w:val="20"/>
            <w:bdr w:val="none" w:sz="0" w:space="0" w:color="auto"/>
            <w:lang w:val="fr-FR" w:eastAsia="it-IT"/>
          </w:rPr>
          <w:t>pli-petronas.com</w:t>
        </w:r>
      </w:hyperlink>
    </w:p>
    <w:p w14:paraId="2FCFF6BB" w14:textId="77777777" w:rsidR="002807C1" w:rsidRPr="00A77C8C" w:rsidRDefault="002807C1" w:rsidP="002807C1">
      <w:pPr>
        <w:rPr>
          <w:rFonts w:ascii="Arial" w:eastAsia="Arial" w:hAnsi="Arial" w:cs="Arial"/>
          <w:b/>
          <w:bCs/>
          <w:sz w:val="20"/>
          <w:szCs w:val="20"/>
        </w:rPr>
      </w:pPr>
      <w:r w:rsidRPr="00A77C8C">
        <w:rPr>
          <w:rFonts w:ascii="Arial" w:eastAsia="Arial" w:hAnsi="Arial" w:cs="Arial"/>
          <w:b/>
          <w:bCs/>
          <w:sz w:val="20"/>
          <w:szCs w:val="20"/>
        </w:rPr>
        <w:t> </w:t>
      </w:r>
    </w:p>
    <w:p w14:paraId="5839221F" w14:textId="77777777" w:rsidR="002807C1" w:rsidRPr="00A77C8C" w:rsidRDefault="002807C1" w:rsidP="002807C1">
      <w:pPr>
        <w:rPr>
          <w:rFonts w:ascii="Arial" w:eastAsia="Arial" w:hAnsi="Arial" w:cs="Arial"/>
          <w:b/>
          <w:bCs/>
          <w:sz w:val="20"/>
          <w:szCs w:val="20"/>
        </w:rPr>
      </w:pPr>
    </w:p>
    <w:p w14:paraId="046E303F" w14:textId="62261D16" w:rsidR="0093669F" w:rsidRPr="00105BFD" w:rsidRDefault="00105BFD" w:rsidP="0093669F">
      <w:pPr>
        <w:rPr>
          <w:rFonts w:ascii="Arial" w:eastAsia="Arial" w:hAnsi="Arial" w:cs="Arial"/>
          <w:b/>
          <w:sz w:val="20"/>
          <w:szCs w:val="20"/>
        </w:rPr>
      </w:pPr>
      <w:r w:rsidRPr="00B7093C">
        <w:rPr>
          <w:rFonts w:ascii="Arial" w:eastAsia="Arial" w:hAnsi="Arial" w:cs="Arial"/>
          <w:b/>
          <w:bCs/>
          <w:sz w:val="20"/>
          <w:szCs w:val="20"/>
        </w:rPr>
        <w:t>Contacts Presse</w:t>
      </w:r>
      <w:r w:rsidR="0093669F" w:rsidRPr="0093669F">
        <w:rPr>
          <w:rFonts w:ascii="Arial" w:eastAsia="Arial" w:hAnsi="Arial" w:cs="Arial"/>
          <w:b/>
          <w:bCs/>
          <w:sz w:val="20"/>
          <w:szCs w:val="20"/>
          <w:lang w:val="es-ES"/>
        </w:rPr>
        <w:t>:</w:t>
      </w:r>
    </w:p>
    <w:p w14:paraId="123D8EAC" w14:textId="361B103C" w:rsidR="0093669F" w:rsidRPr="0093669F" w:rsidRDefault="00105BFD" w:rsidP="0093669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13B0AE"/>
          <w:sz w:val="20"/>
          <w:szCs w:val="20"/>
          <w:bdr w:val="none" w:sz="0" w:space="0" w:color="auto"/>
          <w:lang w:val="it-IT" w:eastAsia="it-IT"/>
        </w:rPr>
      </w:pPr>
      <w:r w:rsidRPr="00B7093C">
        <w:rPr>
          <w:rFonts w:ascii="Arial" w:eastAsia="Arial" w:hAnsi="Arial" w:cs="Arial"/>
          <w:b/>
          <w:bCs/>
          <w:sz w:val="20"/>
          <w:szCs w:val="20"/>
        </w:rPr>
        <w:t xml:space="preserve">Bureau de Presse </w:t>
      </w:r>
      <w:r w:rsidR="0093669F" w:rsidRPr="0093669F">
        <w:rPr>
          <w:rFonts w:ascii="Arial" w:eastAsia="Arial" w:hAnsi="Arial" w:cs="Arial"/>
          <w:b/>
          <w:bCs/>
          <w:sz w:val="20"/>
          <w:szCs w:val="20"/>
          <w:lang w:val="es-ES"/>
        </w:rPr>
        <w:t>PETRONAS Lubricants Italy</w:t>
      </w:r>
      <w:r w:rsidR="0093669F" w:rsidRPr="0093669F">
        <w:rPr>
          <w:rFonts w:ascii="Arial" w:eastAsia="Arial" w:hAnsi="Arial" w:cs="Arial"/>
          <w:b/>
          <w:bCs/>
          <w:sz w:val="20"/>
          <w:szCs w:val="20"/>
          <w:lang w:val="es-ES"/>
        </w:rPr>
        <w:br/>
      </w:r>
      <w:r w:rsidR="0093669F" w:rsidRPr="0093669F">
        <w:rPr>
          <w:rFonts w:ascii="Arial" w:eastAsia="Arial" w:hAnsi="Arial" w:cs="Arial"/>
          <w:sz w:val="20"/>
          <w:szCs w:val="20"/>
          <w:lang w:val="es-ES"/>
        </w:rPr>
        <w:t>Anice SRL | Via Torre Pellice 17 | 10156 Turi</w:t>
      </w:r>
      <w:r w:rsidR="00A13B1A">
        <w:rPr>
          <w:rFonts w:ascii="Arial" w:eastAsia="Arial" w:hAnsi="Arial" w:cs="Arial"/>
          <w:sz w:val="20"/>
          <w:szCs w:val="20"/>
          <w:lang w:val="es-ES"/>
        </w:rPr>
        <w:t>n</w:t>
      </w:r>
      <w:r w:rsidR="0093669F" w:rsidRPr="0093669F">
        <w:rPr>
          <w:rFonts w:ascii="Arial" w:eastAsia="Arial" w:hAnsi="Arial" w:cs="Arial"/>
          <w:sz w:val="20"/>
          <w:szCs w:val="20"/>
          <w:lang w:val="es-ES"/>
        </w:rPr>
        <w:t xml:space="preserve"> | It</w:t>
      </w:r>
      <w:r w:rsidR="00A13B1A">
        <w:rPr>
          <w:rFonts w:ascii="Arial" w:eastAsia="Arial" w:hAnsi="Arial" w:cs="Arial"/>
          <w:sz w:val="20"/>
          <w:szCs w:val="20"/>
          <w:lang w:val="es-ES"/>
        </w:rPr>
        <w:t>a</w:t>
      </w:r>
      <w:r w:rsidR="0093669F" w:rsidRPr="0093669F">
        <w:rPr>
          <w:rFonts w:ascii="Arial" w:eastAsia="Arial" w:hAnsi="Arial" w:cs="Arial"/>
          <w:sz w:val="20"/>
          <w:szCs w:val="20"/>
          <w:lang w:val="es-ES"/>
        </w:rPr>
        <w:t>li</w:t>
      </w:r>
      <w:r w:rsidR="00A13B1A">
        <w:rPr>
          <w:rFonts w:ascii="Arial" w:eastAsia="Arial" w:hAnsi="Arial" w:cs="Arial"/>
          <w:sz w:val="20"/>
          <w:szCs w:val="20"/>
          <w:lang w:val="es-ES"/>
        </w:rPr>
        <w:t>e</w:t>
      </w:r>
      <w:r w:rsidR="0093669F" w:rsidRPr="0093669F">
        <w:rPr>
          <w:rFonts w:ascii="Arial" w:eastAsia="Arial" w:hAnsi="Arial" w:cs="Arial"/>
          <w:sz w:val="20"/>
          <w:szCs w:val="20"/>
          <w:lang w:val="es-ES"/>
        </w:rPr>
        <w:br/>
        <w:t xml:space="preserve">Tel. </w:t>
      </w:r>
      <w:r w:rsidR="0093669F" w:rsidRPr="0093669F">
        <w:rPr>
          <w:rFonts w:ascii="Arial" w:eastAsia="Arial" w:hAnsi="Arial" w:cs="Arial"/>
          <w:sz w:val="20"/>
          <w:szCs w:val="20"/>
          <w:lang w:val="it-IT"/>
        </w:rPr>
        <w:t>+39 011 0161111</w:t>
      </w:r>
      <w:r w:rsidR="0093669F" w:rsidRPr="0093669F">
        <w:rPr>
          <w:rFonts w:ascii="Arial" w:eastAsia="Arial" w:hAnsi="Arial" w:cs="Arial"/>
          <w:b/>
          <w:bCs/>
          <w:sz w:val="20"/>
          <w:szCs w:val="20"/>
          <w:lang w:val="it-IT"/>
        </w:rPr>
        <w:br/>
      </w:r>
      <w:hyperlink r:id="rId10" w:history="1">
        <w:r w:rsidR="0093669F" w:rsidRPr="00E6252B">
          <w:rPr>
            <w:rFonts w:ascii="Arial" w:eastAsia="Times New Roman" w:hAnsi="Arial" w:cs="Arial"/>
            <w:color w:val="13B0AE"/>
            <w:sz w:val="20"/>
            <w:szCs w:val="20"/>
            <w:bdr w:val="none" w:sz="0" w:space="0" w:color="auto"/>
            <w:lang w:val="it-IT" w:eastAsia="it-IT"/>
          </w:rPr>
          <w:t>petronas@anicecommunication.com</w:t>
        </w:r>
      </w:hyperlink>
    </w:p>
    <w:p w14:paraId="428FF796" w14:textId="77777777" w:rsidR="002807C1" w:rsidRPr="002807C1" w:rsidRDefault="002807C1" w:rsidP="002807C1">
      <w:pPr>
        <w:rPr>
          <w:rFonts w:ascii="Arial" w:eastAsia="Arial" w:hAnsi="Arial" w:cs="Arial"/>
          <w:b/>
          <w:bCs/>
          <w:sz w:val="20"/>
          <w:szCs w:val="20"/>
          <w:lang w:val="it-IT"/>
        </w:rPr>
      </w:pPr>
    </w:p>
    <w:p w14:paraId="281A1806" w14:textId="77777777" w:rsidR="002807C1" w:rsidRPr="002807C1" w:rsidRDefault="002807C1" w:rsidP="002807C1">
      <w:pPr>
        <w:rPr>
          <w:rFonts w:ascii="Arial" w:eastAsia="Arial" w:hAnsi="Arial" w:cs="Arial"/>
          <w:sz w:val="20"/>
          <w:szCs w:val="20"/>
          <w:lang w:val="it-IT"/>
        </w:rPr>
      </w:pPr>
      <w:r w:rsidRPr="002807C1">
        <w:rPr>
          <w:rFonts w:ascii="Arial" w:eastAsia="Arial" w:hAnsi="Arial" w:cs="Arial"/>
          <w:sz w:val="20"/>
          <w:szCs w:val="20"/>
          <w:lang w:val="it-IT"/>
        </w:rPr>
        <w:t>Roberto Beltramolli | +39 335 6068559</w:t>
      </w:r>
    </w:p>
    <w:p w14:paraId="0C18728D" w14:textId="77777777" w:rsidR="002807C1" w:rsidRPr="002807C1" w:rsidRDefault="002807C1" w:rsidP="002807C1">
      <w:pPr>
        <w:rPr>
          <w:rFonts w:ascii="Arial" w:eastAsia="Arial" w:hAnsi="Arial" w:cs="Arial"/>
          <w:sz w:val="20"/>
          <w:szCs w:val="20"/>
          <w:lang w:val="it-IT"/>
        </w:rPr>
      </w:pPr>
      <w:r w:rsidRPr="002807C1">
        <w:rPr>
          <w:rFonts w:ascii="Arial" w:eastAsia="Arial" w:hAnsi="Arial" w:cs="Arial"/>
          <w:sz w:val="20"/>
          <w:szCs w:val="20"/>
          <w:lang w:val="it-IT"/>
        </w:rPr>
        <w:t>Patrizia Tontini | +39 335 6068557</w:t>
      </w:r>
    </w:p>
    <w:p w14:paraId="20EF52EE" w14:textId="77777777" w:rsidR="002807C1" w:rsidRPr="002807C1" w:rsidRDefault="002807C1" w:rsidP="002807C1">
      <w:pPr>
        <w:rPr>
          <w:rFonts w:ascii="Arial" w:eastAsia="Arial" w:hAnsi="Arial" w:cs="Arial"/>
          <w:sz w:val="20"/>
          <w:szCs w:val="20"/>
          <w:lang w:val="it-IT"/>
        </w:rPr>
      </w:pPr>
      <w:r w:rsidRPr="002807C1">
        <w:rPr>
          <w:rFonts w:ascii="Arial" w:eastAsia="Arial" w:hAnsi="Arial" w:cs="Arial"/>
          <w:sz w:val="20"/>
          <w:szCs w:val="20"/>
          <w:lang w:val="it-IT"/>
        </w:rPr>
        <w:t>Emanuele Franzoso | +39 347 6079680</w:t>
      </w:r>
    </w:p>
    <w:p w14:paraId="184D47C9" w14:textId="77777777" w:rsidR="002807C1" w:rsidRPr="002807C1" w:rsidRDefault="002807C1" w:rsidP="002807C1">
      <w:pPr>
        <w:rPr>
          <w:rFonts w:ascii="Arial" w:eastAsia="Arial" w:hAnsi="Arial" w:cs="Arial"/>
          <w:b/>
          <w:bCs/>
          <w:sz w:val="20"/>
          <w:szCs w:val="20"/>
          <w:lang w:val="it-IT"/>
        </w:rPr>
      </w:pPr>
      <w:r w:rsidRPr="002807C1">
        <w:rPr>
          <w:rFonts w:ascii="Arial" w:eastAsia="Arial" w:hAnsi="Arial" w:cs="Arial"/>
          <w:b/>
          <w:bCs/>
          <w:sz w:val="20"/>
          <w:szCs w:val="20"/>
          <w:lang w:val="it-IT"/>
        </w:rPr>
        <w:t> </w:t>
      </w:r>
    </w:p>
    <w:p w14:paraId="67C79CE5" w14:textId="77777777" w:rsidR="002807C1" w:rsidRPr="002807C1" w:rsidRDefault="002807C1" w:rsidP="002807C1">
      <w:pPr>
        <w:rPr>
          <w:rFonts w:ascii="Arial" w:eastAsia="Arial" w:hAnsi="Arial" w:cs="Arial"/>
          <w:b/>
          <w:bCs/>
          <w:sz w:val="20"/>
          <w:szCs w:val="20"/>
          <w:lang w:val="it-IT"/>
        </w:rPr>
      </w:pPr>
      <w:r w:rsidRPr="002807C1">
        <w:rPr>
          <w:rFonts w:ascii="Arial" w:eastAsia="Arial" w:hAnsi="Arial" w:cs="Arial"/>
          <w:b/>
          <w:bCs/>
          <w:sz w:val="20"/>
          <w:szCs w:val="20"/>
          <w:lang w:val="it-IT"/>
        </w:rPr>
        <w:t>PETRONAS Lubricants International </w:t>
      </w:r>
    </w:p>
    <w:p w14:paraId="6FDAE3D7" w14:textId="77777777" w:rsidR="002807C1" w:rsidRPr="002807C1" w:rsidRDefault="002807C1" w:rsidP="002807C1">
      <w:pPr>
        <w:rPr>
          <w:rFonts w:ascii="Arial" w:eastAsia="Arial" w:hAnsi="Arial" w:cs="Arial"/>
          <w:b/>
          <w:bCs/>
          <w:sz w:val="20"/>
          <w:szCs w:val="20"/>
          <w:lang w:val="it-IT"/>
        </w:rPr>
      </w:pPr>
      <w:r w:rsidRPr="002807C1">
        <w:rPr>
          <w:rFonts w:ascii="Arial" w:eastAsia="Arial" w:hAnsi="Arial" w:cs="Arial"/>
          <w:b/>
          <w:bCs/>
          <w:sz w:val="20"/>
          <w:szCs w:val="20"/>
          <w:lang w:val="it-IT"/>
        </w:rPr>
        <w:t>Cluster Italy &amp; Africa</w:t>
      </w:r>
    </w:p>
    <w:p w14:paraId="3B63A977" w14:textId="77777777" w:rsidR="002807C1" w:rsidRPr="002807C1" w:rsidRDefault="002807C1" w:rsidP="002807C1">
      <w:pPr>
        <w:rPr>
          <w:rFonts w:ascii="Arial" w:eastAsia="Arial" w:hAnsi="Arial" w:cs="Arial"/>
          <w:sz w:val="20"/>
          <w:szCs w:val="20"/>
          <w:lang w:val="it-IT"/>
        </w:rPr>
      </w:pPr>
      <w:r w:rsidRPr="002807C1">
        <w:rPr>
          <w:rFonts w:ascii="Arial" w:eastAsia="Arial" w:hAnsi="Arial" w:cs="Arial"/>
          <w:sz w:val="20"/>
          <w:szCs w:val="20"/>
          <w:lang w:val="it-IT"/>
        </w:rPr>
        <w:t>Stefania Migliore </w:t>
      </w:r>
    </w:p>
    <w:p w14:paraId="2A5CC3B6" w14:textId="77777777" w:rsidR="002807C1" w:rsidRPr="007B1659" w:rsidRDefault="002807C1" w:rsidP="002807C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Arial" w:hAnsi="Arial" w:cs="Arial"/>
          <w:color w:val="212121"/>
          <w:sz w:val="20"/>
          <w:szCs w:val="20"/>
          <w:lang w:val="en-GB"/>
        </w:rPr>
      </w:pPr>
      <w:hyperlink r:id="rId11">
        <w:r w:rsidRPr="007B1659">
          <w:rPr>
            <w:rFonts w:ascii="Arial" w:eastAsia="Times New Roman" w:hAnsi="Arial" w:cs="Arial"/>
            <w:color w:val="13B0AE"/>
            <w:sz w:val="20"/>
            <w:szCs w:val="20"/>
            <w:bdr w:val="none" w:sz="0" w:space="0" w:color="auto"/>
            <w:lang w:val="en-GB" w:eastAsia="it-IT"/>
          </w:rPr>
          <w:t>stefania.migliore@pli-petronas.com</w:t>
        </w:r>
      </w:hyperlink>
      <w:r w:rsidRPr="007B1659">
        <w:rPr>
          <w:rFonts w:ascii="Arial" w:eastAsia="Arial" w:hAnsi="Arial" w:cs="Arial"/>
          <w:color w:val="212121"/>
          <w:sz w:val="20"/>
          <w:szCs w:val="20"/>
          <w:lang w:val="en-GB"/>
        </w:rPr>
        <w:t>  </w:t>
      </w:r>
    </w:p>
    <w:p w14:paraId="4D06214D" w14:textId="77777777" w:rsidR="002807C1" w:rsidRPr="002807C1" w:rsidRDefault="002807C1" w:rsidP="002807C1">
      <w:pPr>
        <w:rPr>
          <w:rFonts w:ascii="Arial" w:eastAsia="Arial" w:hAnsi="Arial" w:cs="Arial"/>
          <w:b/>
          <w:bCs/>
          <w:sz w:val="20"/>
          <w:szCs w:val="20"/>
          <w:lang w:val="en-US"/>
        </w:rPr>
      </w:pPr>
    </w:p>
    <w:p w14:paraId="1579B673" w14:textId="77777777" w:rsidR="00105BFD" w:rsidRPr="00C904C1" w:rsidRDefault="00105BFD" w:rsidP="00105BFD">
      <w:pPr>
        <w:jc w:val="both"/>
        <w:rPr>
          <w:rFonts w:ascii="Arial" w:eastAsia="Arial" w:hAnsi="Arial" w:cs="Arial"/>
          <w:b/>
          <w:bCs/>
          <w:sz w:val="20"/>
          <w:szCs w:val="20"/>
          <w:lang w:val="en-GB"/>
        </w:rPr>
      </w:pPr>
      <w:r w:rsidRPr="00C904C1">
        <w:rPr>
          <w:rFonts w:ascii="Arial" w:eastAsia="Arial" w:hAnsi="Arial" w:cs="Arial"/>
          <w:b/>
          <w:bCs/>
          <w:sz w:val="20"/>
          <w:szCs w:val="20"/>
          <w:lang w:val="en-GB"/>
        </w:rPr>
        <w:t>Area Press</w:t>
      </w:r>
    </w:p>
    <w:p w14:paraId="5671EAAD" w14:textId="11743832" w:rsidR="002807C1" w:rsidRPr="00C904C1" w:rsidRDefault="002807C1" w:rsidP="002807C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13B0AE"/>
          <w:sz w:val="20"/>
          <w:szCs w:val="20"/>
          <w:bdr w:val="none" w:sz="0" w:space="0" w:color="auto"/>
          <w:lang w:val="en-GB" w:eastAsia="it-IT"/>
        </w:rPr>
      </w:pPr>
      <w:hyperlink r:id="rId12" w:history="1">
        <w:r w:rsidRPr="00C904C1">
          <w:rPr>
            <w:rFonts w:ascii="Arial" w:eastAsia="Times New Roman" w:hAnsi="Arial" w:cs="Arial"/>
            <w:color w:val="13B0AE"/>
            <w:sz w:val="20"/>
            <w:szCs w:val="20"/>
            <w:bdr w:val="none" w:sz="0" w:space="0" w:color="auto"/>
            <w:lang w:val="en-GB" w:eastAsia="it-IT"/>
          </w:rPr>
          <w:t>it.pli-petronas.com/it/media/notizie</w:t>
        </w:r>
      </w:hyperlink>
    </w:p>
    <w:p w14:paraId="565AF9D5" w14:textId="0F31F73C" w:rsidR="00250BA2" w:rsidRPr="00C904C1" w:rsidRDefault="00250BA2" w:rsidP="002807C1">
      <w:pPr>
        <w:rPr>
          <w:rFonts w:ascii="Arial" w:eastAsia="Times New Roman" w:hAnsi="Arial" w:cs="Arial"/>
          <w:color w:val="13B0AE"/>
          <w:sz w:val="20"/>
          <w:szCs w:val="20"/>
          <w:bdr w:val="none" w:sz="0" w:space="0" w:color="auto"/>
          <w:lang w:val="en-GB" w:eastAsia="it-IT"/>
        </w:rPr>
      </w:pPr>
    </w:p>
    <w:sectPr w:rsidR="00250BA2" w:rsidRPr="00C904C1" w:rsidSect="00A73E0F">
      <w:headerReference w:type="even" r:id="rId13"/>
      <w:headerReference w:type="default" r:id="rId14"/>
      <w:headerReference w:type="first" r:id="rId15"/>
      <w:pgSz w:w="11920" w:h="16840"/>
      <w:pgMar w:top="900" w:right="1137" w:bottom="1134" w:left="1170" w:header="720" w:footer="88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D6C91" w14:textId="77777777" w:rsidR="00E50570" w:rsidRPr="001604DE" w:rsidRDefault="00E50570">
      <w:r w:rsidRPr="001604DE">
        <w:separator/>
      </w:r>
    </w:p>
  </w:endnote>
  <w:endnote w:type="continuationSeparator" w:id="0">
    <w:p w14:paraId="0C7983C1" w14:textId="77777777" w:rsidR="00E50570" w:rsidRPr="001604DE" w:rsidRDefault="00E50570">
      <w:r w:rsidRPr="001604D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modern"/>
    <w:notTrueType/>
    <w:pitch w:val="variable"/>
    <w:sig w:usb0="A000002F" w:usb1="4000004A" w:usb2="00000000" w:usb3="00000000" w:csb0="0000011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FCBD5" w14:textId="77777777" w:rsidR="00E50570" w:rsidRPr="001604DE" w:rsidRDefault="00E50570">
      <w:r w:rsidRPr="001604DE">
        <w:separator/>
      </w:r>
    </w:p>
  </w:footnote>
  <w:footnote w:type="continuationSeparator" w:id="0">
    <w:p w14:paraId="3D9BEDF4" w14:textId="77777777" w:rsidR="00E50570" w:rsidRPr="001604DE" w:rsidRDefault="00E50570">
      <w:r w:rsidRPr="001604D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6" w14:textId="0D73EB14" w:rsidR="00250BA2" w:rsidRPr="001604DE" w:rsidRDefault="008D4E8C">
    <w:pPr>
      <w:pStyle w:val="Intestazioneepidipagina"/>
      <w:rPr>
        <w:lang w:val="fr-FR"/>
      </w:rPr>
    </w:pPr>
    <w:r w:rsidRPr="001604DE">
      <w:rPr>
        <w:noProof/>
        <w:lang w:val="fr-FR"/>
        <w14:textOutline w14:w="0" w14:cap="rnd" w14:cmpd="sng" w14:algn="ctr">
          <w14:noFill/>
          <w14:prstDash w14:val="solid"/>
          <w14:bevel/>
        </w14:textOutline>
      </w:rPr>
      <mc:AlternateContent>
        <mc:Choice Requires="wps">
          <w:drawing>
            <wp:anchor distT="0" distB="0" distL="0" distR="0" simplePos="0" relativeHeight="251660288" behindDoc="0" locked="0" layoutInCell="1" allowOverlap="1" wp14:anchorId="330E1CC2" wp14:editId="058C07AC">
              <wp:simplePos x="635" y="635"/>
              <wp:positionH relativeFrom="page">
                <wp:align>center</wp:align>
              </wp:positionH>
              <wp:positionV relativeFrom="page">
                <wp:align>top</wp:align>
              </wp:positionV>
              <wp:extent cx="358775" cy="345440"/>
              <wp:effectExtent l="0" t="0" r="3175" b="16510"/>
              <wp:wrapNone/>
              <wp:docPr id="1864618890" name="Text Box 2"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3FBC121E" w14:textId="1251206C" w:rsidR="008D4E8C" w:rsidRPr="001604DE" w:rsidRDefault="008D4E8C" w:rsidP="008D4E8C">
                          <w:pPr>
                            <w:rPr>
                              <w:rFonts w:ascii="Calibri" w:eastAsia="Calibri" w:hAnsi="Calibri" w:cs="Calibri"/>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330E1CC2" id="_x0000_t202" coordsize="21600,21600" o:spt="202" path="m,l,21600r21600,l21600,xe">
              <v:stroke joinstyle="miter"/>
              <v:path gradientshapeok="t" o:connecttype="rect"/>
            </v:shapetype>
            <v:shape id="Text Box 2" o:spid="_x0000_s1026" type="#_x0000_t202" alt="[Open]" style="position:absolute;margin-left:0;margin-top:0;width:28.25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nNzGAIAADA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" filled="f" stroked="f">
              <v:textbox style="mso-fit-shape-to-text:t" inset="0,15pt,0,0">
                <w:txbxContent>
                  <w:p w14:paraId="3FBC121E" w14:textId="1251206C" w:rsidR="008D4E8C" w:rsidRPr="001604DE" w:rsidRDefault="008D4E8C" w:rsidP="008D4E8C">
                    <w:pPr>
                      <w:rPr>
                        <w:rFonts w:ascii="Calibri" w:eastAsia="Calibri" w:hAnsi="Calibri" w:cs="Calibri"/>
                        <w:color w:val="0078D7"/>
                        <w:sz w:val="20"/>
                        <w:szCs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7" w14:textId="24D090EF" w:rsidR="00250BA2" w:rsidRPr="001604DE" w:rsidRDefault="008D4E8C">
    <w:pPr>
      <w:pStyle w:val="CorpoA"/>
      <w:tabs>
        <w:tab w:val="center" w:pos="4513"/>
        <w:tab w:val="right" w:pos="9026"/>
      </w:tabs>
      <w:ind w:firstLine="4513"/>
      <w:jc w:val="right"/>
      <w:rPr>
        <w:lang w:val="fr-FR"/>
      </w:rPr>
    </w:pPr>
    <w:r w:rsidRPr="001604DE">
      <w:rPr>
        <w:noProof/>
        <w:lang w:val="fr-FR"/>
        <w14:textOutline w14:w="0" w14:cap="rnd" w14:cmpd="sng" w14:algn="ctr">
          <w14:noFill/>
          <w14:prstDash w14:val="solid"/>
          <w14:bevel/>
        </w14:textOutline>
      </w:rPr>
      <mc:AlternateContent>
        <mc:Choice Requires="wps">
          <w:drawing>
            <wp:anchor distT="0" distB="0" distL="0" distR="0" simplePos="0" relativeHeight="251661312" behindDoc="0" locked="0" layoutInCell="1" allowOverlap="1" wp14:anchorId="7054F8B6" wp14:editId="7C72BE9A">
              <wp:simplePos x="635" y="635"/>
              <wp:positionH relativeFrom="page">
                <wp:align>center</wp:align>
              </wp:positionH>
              <wp:positionV relativeFrom="page">
                <wp:align>top</wp:align>
              </wp:positionV>
              <wp:extent cx="358775" cy="345440"/>
              <wp:effectExtent l="0" t="0" r="3175" b="16510"/>
              <wp:wrapNone/>
              <wp:docPr id="1496591343" name="Text Box 3"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2808CBA6" w14:textId="1109435C" w:rsidR="008D4E8C" w:rsidRPr="001604DE" w:rsidRDefault="008D4E8C" w:rsidP="008D4E8C">
                          <w:pPr>
                            <w:rPr>
                              <w:rFonts w:ascii="Calibri" w:eastAsia="Calibri" w:hAnsi="Calibri" w:cs="Calibri"/>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7054F8B6" id="_x0000_t202" coordsize="21600,21600" o:spt="202" path="m,l,21600r21600,l21600,xe">
              <v:stroke joinstyle="miter"/>
              <v:path gradientshapeok="t" o:connecttype="rect"/>
            </v:shapetype>
            <v:shape id="Text Box 3" o:spid="_x0000_s1027" type="#_x0000_t202" alt="[Open]" style="position:absolute;left:0;text-align:left;margin-left:0;margin-top:0;width:28.25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UAAGwIAADc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" filled="f" stroked="f">
              <v:textbox style="mso-fit-shape-to-text:t" inset="0,15pt,0,0">
                <w:txbxContent>
                  <w:p w14:paraId="2808CBA6" w14:textId="1109435C" w:rsidR="008D4E8C" w:rsidRPr="001604DE" w:rsidRDefault="008D4E8C" w:rsidP="008D4E8C">
                    <w:pPr>
                      <w:rPr>
                        <w:rFonts w:ascii="Calibri" w:eastAsia="Calibri" w:hAnsi="Calibri" w:cs="Calibri"/>
                        <w:color w:val="0078D7"/>
                        <w:sz w:val="20"/>
                        <w:szCs w:val="20"/>
                      </w:rPr>
                    </w:pPr>
                  </w:p>
                </w:txbxContent>
              </v:textbox>
              <w10:wrap anchorx="page" anchory="page"/>
            </v:shape>
          </w:pict>
        </mc:Fallback>
      </mc:AlternateContent>
    </w:r>
    <w:r w:rsidR="001D1C9C" w:rsidRPr="001604DE">
      <w:rPr>
        <w:noProof/>
        <w:lang w:val="fr-FR"/>
      </w:rPr>
      <w:drawing>
        <wp:anchor distT="152400" distB="152400" distL="152400" distR="152400" simplePos="0" relativeHeight="251658240" behindDoc="1" locked="0" layoutInCell="1" allowOverlap="1" wp14:anchorId="565AF9DA" wp14:editId="565AF9DB">
          <wp:simplePos x="0" y="0"/>
          <wp:positionH relativeFrom="page">
            <wp:posOffset>510596</wp:posOffset>
          </wp:positionH>
          <wp:positionV relativeFrom="page">
            <wp:posOffset>164300</wp:posOffset>
          </wp:positionV>
          <wp:extent cx="2520895" cy="1410437"/>
          <wp:effectExtent l="0" t="0" r="0" b="0"/>
          <wp:wrapNone/>
          <wp:docPr id="1166856115" name="officeArt object" descr="A white background with black dots&#10;&#10;Description automatically generated"/>
          <wp:cNvGraphicFramePr/>
          <a:graphic xmlns:a="http://schemas.openxmlformats.org/drawingml/2006/main">
            <a:graphicData uri="http://schemas.openxmlformats.org/drawingml/2006/picture">
              <pic:pic xmlns:pic="http://schemas.openxmlformats.org/drawingml/2006/picture">
                <pic:nvPicPr>
                  <pic:cNvPr id="1073741826" name="A white background with black dotsDescription automatically generated" descr="A white background with black dotsDescription automatically generated"/>
                  <pic:cNvPicPr>
                    <a:picLocks noChangeAspect="1"/>
                  </pic:cNvPicPr>
                </pic:nvPicPr>
                <pic:blipFill>
                  <a:blip r:embed="rId1"/>
                  <a:srcRect t="2861" r="62057"/>
                  <a:stretch>
                    <a:fillRect/>
                  </a:stretch>
                </pic:blipFill>
                <pic:spPr>
                  <a:xfrm>
                    <a:off x="0" y="0"/>
                    <a:ext cx="2520895" cy="1410437"/>
                  </a:xfrm>
                  <a:prstGeom prst="rect">
                    <a:avLst/>
                  </a:prstGeom>
                  <a:ln w="12700" cap="flat">
                    <a:noFill/>
                    <a:miter lim="400000"/>
                  </a:ln>
                  <a:effectLst/>
                </pic:spPr>
              </pic:pic>
            </a:graphicData>
          </a:graphic>
        </wp:anchor>
      </w:drawing>
    </w:r>
    <w:r w:rsidR="001D1C9C" w:rsidRPr="001604DE">
      <w:rPr>
        <w:lang w:val="fr-FR"/>
      </w:rPr>
      <w:t xml:space="preserve"> </w:t>
    </w:r>
    <w:r w:rsidR="001D1C9C" w:rsidRPr="001604DE">
      <w:rPr>
        <w:noProof/>
        <w:lang w:val="fr-FR"/>
      </w:rPr>
      <w:drawing>
        <wp:inline distT="0" distB="0" distL="0" distR="0" wp14:anchorId="565AF9DC" wp14:editId="565AF9DD">
          <wp:extent cx="876300" cy="876300"/>
          <wp:effectExtent l="0" t="0" r="0" b="0"/>
          <wp:docPr id="993807164" name="officeArt object" descr="image1.jpg"/>
          <wp:cNvGraphicFramePr/>
          <a:graphic xmlns:a="http://schemas.openxmlformats.org/drawingml/2006/main">
            <a:graphicData uri="http://schemas.openxmlformats.org/drawingml/2006/picture">
              <pic:pic xmlns:pic="http://schemas.openxmlformats.org/drawingml/2006/picture">
                <pic:nvPicPr>
                  <pic:cNvPr id="1073741825" name="image1.jpg" descr="image1.jpg"/>
                  <pic:cNvPicPr>
                    <a:picLocks noChangeAspect="1"/>
                  </pic:cNvPicPr>
                </pic:nvPicPr>
                <pic:blipFill>
                  <a:blip r:embed="rId2"/>
                  <a:stretch>
                    <a:fillRect/>
                  </a:stretch>
                </pic:blipFill>
                <pic:spPr>
                  <a:xfrm>
                    <a:off x="0" y="0"/>
                    <a:ext cx="876300" cy="876300"/>
                  </a:xfrm>
                  <a:prstGeom prst="rect">
                    <a:avLst/>
                  </a:prstGeom>
                  <a:ln w="12700" cap="flat">
                    <a:noFill/>
                    <a:miter lim="400000"/>
                  </a:ln>
                  <a:effectLst/>
                </pic:spPr>
              </pic:pic>
            </a:graphicData>
          </a:graphic>
        </wp:inline>
      </w:drawing>
    </w:r>
  </w:p>
  <w:p w14:paraId="7EA2EFD7" w14:textId="77777777" w:rsidR="00A73E0F" w:rsidRPr="001604DE" w:rsidRDefault="00A73E0F">
    <w:pPr>
      <w:pStyle w:val="CorpoA"/>
      <w:tabs>
        <w:tab w:val="center" w:pos="4513"/>
        <w:tab w:val="right" w:pos="9026"/>
      </w:tabs>
      <w:ind w:firstLine="4513"/>
      <w:jc w:val="right"/>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DC920" w14:textId="1B43AB90" w:rsidR="008D4E8C" w:rsidRPr="001604DE" w:rsidRDefault="008D4E8C">
    <w:pPr>
      <w:pStyle w:val="Intestazione"/>
    </w:pPr>
    <w:r w:rsidRPr="001604DE">
      <w:rPr>
        <w:noProof/>
      </w:rPr>
      <mc:AlternateContent>
        <mc:Choice Requires="wps">
          <w:drawing>
            <wp:anchor distT="0" distB="0" distL="0" distR="0" simplePos="0" relativeHeight="251659264" behindDoc="0" locked="0" layoutInCell="1" allowOverlap="1" wp14:anchorId="0E1978D9" wp14:editId="30C96B96">
              <wp:simplePos x="635" y="635"/>
              <wp:positionH relativeFrom="page">
                <wp:align>center</wp:align>
              </wp:positionH>
              <wp:positionV relativeFrom="page">
                <wp:align>top</wp:align>
              </wp:positionV>
              <wp:extent cx="358775" cy="345440"/>
              <wp:effectExtent l="0" t="0" r="3175" b="16510"/>
              <wp:wrapNone/>
              <wp:docPr id="1332772340" name="Text Box 1"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404F8E6A" w14:textId="4717568B" w:rsidR="008D4E8C" w:rsidRPr="001604DE" w:rsidRDefault="008D4E8C" w:rsidP="008D4E8C">
                          <w:pPr>
                            <w:rPr>
                              <w:rFonts w:ascii="Calibri" w:eastAsia="Calibri" w:hAnsi="Calibri" w:cs="Calibri"/>
                              <w:color w:val="0078D7"/>
                              <w:sz w:val="20"/>
                              <w:szCs w:val="20"/>
                            </w:rPr>
                          </w:pPr>
                          <w:r w:rsidRPr="001604DE">
                            <w:rPr>
                              <w:rFonts w:ascii="Calibri" w:eastAsia="Calibri" w:hAnsi="Calibri" w:cs="Calibri"/>
                              <w:color w:val="0078D7"/>
                              <w:sz w:val="20"/>
                              <w:szCs w:val="20"/>
                            </w:rPr>
                            <w:t>[Open]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0E1978D9" id="_x0000_t202" coordsize="21600,21600" o:spt="202" path="m,l,21600r21600,l21600,xe">
              <v:stroke joinstyle="miter"/>
              <v:path gradientshapeok="t" o:connecttype="rect"/>
            </v:shapetype>
            <v:shape id="Text Box 1" o:spid="_x0000_s1028" type="#_x0000_t202" alt="[Open]" style="position:absolute;margin-left:0;margin-top:0;width:28.25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" filled="f" stroked="f">
              <v:textbox style="mso-fit-shape-to-text:t" inset="0,15pt,0,0">
                <w:txbxContent>
                  <w:p w14:paraId="404F8E6A" w14:textId="4717568B" w:rsidR="008D4E8C" w:rsidRPr="001604DE" w:rsidRDefault="008D4E8C" w:rsidP="008D4E8C">
                    <w:pPr>
                      <w:rPr>
                        <w:rFonts w:ascii="Calibri" w:eastAsia="Calibri" w:hAnsi="Calibri" w:cs="Calibri"/>
                        <w:color w:val="0078D7"/>
                        <w:sz w:val="20"/>
                        <w:szCs w:val="20"/>
                      </w:rPr>
                    </w:pPr>
                    <w:r w:rsidRPr="001604DE">
                      <w:rPr>
                        <w:rFonts w:ascii="Calibri" w:eastAsia="Calibri" w:hAnsi="Calibri" w:cs="Calibri"/>
                        <w:color w:val="0078D7"/>
                        <w:sz w:val="20"/>
                        <w:szCs w:val="20"/>
                      </w:rPr>
                      <w:t>[Open]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AFA43F6"/>
    <w:lvl w:ilvl="0" w:tplc="844E289A">
      <w:start w:val="1"/>
      <w:numFmt w:val="bullet"/>
      <w:lvlText w:val=""/>
      <w:lvlJc w:val="left"/>
      <w:pPr>
        <w:ind w:left="720" w:hanging="360"/>
      </w:pPr>
      <w:rPr>
        <w:rFonts w:ascii="Symbol" w:hAnsi="Symbol"/>
        <w:b w:val="0"/>
        <w:bCs w:val="0"/>
      </w:rPr>
    </w:lvl>
    <w:lvl w:ilvl="1" w:tplc="FEE2EBA6">
      <w:start w:val="1"/>
      <w:numFmt w:val="bullet"/>
      <w:lvlText w:val="o"/>
      <w:lvlJc w:val="left"/>
      <w:pPr>
        <w:tabs>
          <w:tab w:val="num" w:pos="1440"/>
        </w:tabs>
        <w:ind w:left="1440" w:hanging="360"/>
      </w:pPr>
      <w:rPr>
        <w:rFonts w:ascii="Courier New" w:hAnsi="Courier New"/>
      </w:rPr>
    </w:lvl>
    <w:lvl w:ilvl="2" w:tplc="03A0555E">
      <w:start w:val="1"/>
      <w:numFmt w:val="bullet"/>
      <w:lvlText w:val=""/>
      <w:lvlJc w:val="left"/>
      <w:pPr>
        <w:tabs>
          <w:tab w:val="num" w:pos="2160"/>
        </w:tabs>
        <w:ind w:left="2160" w:hanging="360"/>
      </w:pPr>
      <w:rPr>
        <w:rFonts w:ascii="Wingdings" w:hAnsi="Wingdings"/>
      </w:rPr>
    </w:lvl>
    <w:lvl w:ilvl="3" w:tplc="68CCEDEE">
      <w:start w:val="1"/>
      <w:numFmt w:val="bullet"/>
      <w:lvlText w:val=""/>
      <w:lvlJc w:val="left"/>
      <w:pPr>
        <w:tabs>
          <w:tab w:val="num" w:pos="2880"/>
        </w:tabs>
        <w:ind w:left="2880" w:hanging="360"/>
      </w:pPr>
      <w:rPr>
        <w:rFonts w:ascii="Symbol" w:hAnsi="Symbol"/>
      </w:rPr>
    </w:lvl>
    <w:lvl w:ilvl="4" w:tplc="7AAEEB5A">
      <w:start w:val="1"/>
      <w:numFmt w:val="bullet"/>
      <w:lvlText w:val="o"/>
      <w:lvlJc w:val="left"/>
      <w:pPr>
        <w:tabs>
          <w:tab w:val="num" w:pos="3600"/>
        </w:tabs>
        <w:ind w:left="3600" w:hanging="360"/>
      </w:pPr>
      <w:rPr>
        <w:rFonts w:ascii="Courier New" w:hAnsi="Courier New"/>
      </w:rPr>
    </w:lvl>
    <w:lvl w:ilvl="5" w:tplc="9AF63B92">
      <w:start w:val="1"/>
      <w:numFmt w:val="bullet"/>
      <w:lvlText w:val=""/>
      <w:lvlJc w:val="left"/>
      <w:pPr>
        <w:tabs>
          <w:tab w:val="num" w:pos="4320"/>
        </w:tabs>
        <w:ind w:left="4320" w:hanging="360"/>
      </w:pPr>
      <w:rPr>
        <w:rFonts w:ascii="Wingdings" w:hAnsi="Wingdings"/>
      </w:rPr>
    </w:lvl>
    <w:lvl w:ilvl="6" w:tplc="BD7E2872">
      <w:start w:val="1"/>
      <w:numFmt w:val="bullet"/>
      <w:lvlText w:val=""/>
      <w:lvlJc w:val="left"/>
      <w:pPr>
        <w:tabs>
          <w:tab w:val="num" w:pos="5040"/>
        </w:tabs>
        <w:ind w:left="5040" w:hanging="360"/>
      </w:pPr>
      <w:rPr>
        <w:rFonts w:ascii="Symbol" w:hAnsi="Symbol"/>
      </w:rPr>
    </w:lvl>
    <w:lvl w:ilvl="7" w:tplc="0B9C9BFE">
      <w:start w:val="1"/>
      <w:numFmt w:val="bullet"/>
      <w:lvlText w:val="o"/>
      <w:lvlJc w:val="left"/>
      <w:pPr>
        <w:tabs>
          <w:tab w:val="num" w:pos="5760"/>
        </w:tabs>
        <w:ind w:left="5760" w:hanging="360"/>
      </w:pPr>
      <w:rPr>
        <w:rFonts w:ascii="Courier New" w:hAnsi="Courier New"/>
      </w:rPr>
    </w:lvl>
    <w:lvl w:ilvl="8" w:tplc="CB309A60">
      <w:start w:val="1"/>
      <w:numFmt w:val="bullet"/>
      <w:lvlText w:val=""/>
      <w:lvlJc w:val="left"/>
      <w:pPr>
        <w:tabs>
          <w:tab w:val="num" w:pos="6480"/>
        </w:tabs>
        <w:ind w:left="6480" w:hanging="360"/>
      </w:pPr>
      <w:rPr>
        <w:rFonts w:ascii="Wingdings" w:hAnsi="Wingdings"/>
      </w:rPr>
    </w:lvl>
  </w:abstractNum>
  <w:abstractNum w:abstractNumId="1" w15:restartNumberingAfterBreak="0">
    <w:nsid w:val="01444005"/>
    <w:multiLevelType w:val="hybridMultilevel"/>
    <w:tmpl w:val="9BBAAA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3B67B25"/>
    <w:multiLevelType w:val="hybridMultilevel"/>
    <w:tmpl w:val="1D164B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4183576"/>
    <w:multiLevelType w:val="multilevel"/>
    <w:tmpl w:val="7D86F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7D16A7"/>
    <w:multiLevelType w:val="hybridMultilevel"/>
    <w:tmpl w:val="8CDAE8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975E93"/>
    <w:multiLevelType w:val="multilevel"/>
    <w:tmpl w:val="F4564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C40681"/>
    <w:multiLevelType w:val="multilevel"/>
    <w:tmpl w:val="4A92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2A7752"/>
    <w:multiLevelType w:val="hybridMultilevel"/>
    <w:tmpl w:val="8B7800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6E5214B"/>
    <w:multiLevelType w:val="hybridMultilevel"/>
    <w:tmpl w:val="F260072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9" w15:restartNumberingAfterBreak="0">
    <w:nsid w:val="76365013"/>
    <w:multiLevelType w:val="multilevel"/>
    <w:tmpl w:val="4620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0342791">
    <w:abstractNumId w:val="2"/>
  </w:num>
  <w:num w:numId="2" w16cid:durableId="1036350370">
    <w:abstractNumId w:val="8"/>
  </w:num>
  <w:num w:numId="3" w16cid:durableId="1292590184">
    <w:abstractNumId w:val="7"/>
  </w:num>
  <w:num w:numId="4" w16cid:durableId="691733336">
    <w:abstractNumId w:val="1"/>
  </w:num>
  <w:num w:numId="5" w16cid:durableId="1576934683">
    <w:abstractNumId w:val="0"/>
  </w:num>
  <w:num w:numId="6" w16cid:durableId="680667939">
    <w:abstractNumId w:val="4"/>
  </w:num>
  <w:num w:numId="7" w16cid:durableId="1079912460">
    <w:abstractNumId w:val="9"/>
  </w:num>
  <w:num w:numId="8" w16cid:durableId="1085684984">
    <w:abstractNumId w:val="3"/>
  </w:num>
  <w:num w:numId="9" w16cid:durableId="2055810313">
    <w:abstractNumId w:val="5"/>
  </w:num>
  <w:num w:numId="10" w16cid:durableId="20674918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BA2"/>
    <w:rsid w:val="00002A50"/>
    <w:rsid w:val="00003008"/>
    <w:rsid w:val="00011275"/>
    <w:rsid w:val="00016F33"/>
    <w:rsid w:val="00017313"/>
    <w:rsid w:val="00024011"/>
    <w:rsid w:val="000254DC"/>
    <w:rsid w:val="00026DB5"/>
    <w:rsid w:val="0003151F"/>
    <w:rsid w:val="0003634D"/>
    <w:rsid w:val="00037B61"/>
    <w:rsid w:val="000420C0"/>
    <w:rsid w:val="000423FC"/>
    <w:rsid w:val="0004363C"/>
    <w:rsid w:val="00050678"/>
    <w:rsid w:val="00056B78"/>
    <w:rsid w:val="00060FB4"/>
    <w:rsid w:val="00061BCC"/>
    <w:rsid w:val="000638B6"/>
    <w:rsid w:val="00065174"/>
    <w:rsid w:val="000679F9"/>
    <w:rsid w:val="00074158"/>
    <w:rsid w:val="00074DBC"/>
    <w:rsid w:val="00075632"/>
    <w:rsid w:val="00077A2A"/>
    <w:rsid w:val="00081B23"/>
    <w:rsid w:val="00097B11"/>
    <w:rsid w:val="000A1049"/>
    <w:rsid w:val="000A17CF"/>
    <w:rsid w:val="000A6485"/>
    <w:rsid w:val="000A79FC"/>
    <w:rsid w:val="000B25FF"/>
    <w:rsid w:val="000B2B6E"/>
    <w:rsid w:val="000B5F58"/>
    <w:rsid w:val="000B6201"/>
    <w:rsid w:val="000C391F"/>
    <w:rsid w:val="000D01F7"/>
    <w:rsid w:val="000D78BB"/>
    <w:rsid w:val="000E061B"/>
    <w:rsid w:val="000E1783"/>
    <w:rsid w:val="000E4CED"/>
    <w:rsid w:val="000E77AE"/>
    <w:rsid w:val="00100A9B"/>
    <w:rsid w:val="00101CA5"/>
    <w:rsid w:val="00104641"/>
    <w:rsid w:val="00105BFD"/>
    <w:rsid w:val="001107AE"/>
    <w:rsid w:val="00112632"/>
    <w:rsid w:val="00116619"/>
    <w:rsid w:val="001170CF"/>
    <w:rsid w:val="0012041A"/>
    <w:rsid w:val="0012188C"/>
    <w:rsid w:val="0012312A"/>
    <w:rsid w:val="00125CE0"/>
    <w:rsid w:val="00126C74"/>
    <w:rsid w:val="001300EF"/>
    <w:rsid w:val="00131E17"/>
    <w:rsid w:val="00135638"/>
    <w:rsid w:val="001365C5"/>
    <w:rsid w:val="00140A1B"/>
    <w:rsid w:val="00140F8E"/>
    <w:rsid w:val="0014494D"/>
    <w:rsid w:val="001510CD"/>
    <w:rsid w:val="00151C69"/>
    <w:rsid w:val="001522C2"/>
    <w:rsid w:val="001536BA"/>
    <w:rsid w:val="00155741"/>
    <w:rsid w:val="001604DE"/>
    <w:rsid w:val="00164649"/>
    <w:rsid w:val="00172CF0"/>
    <w:rsid w:val="00174FD7"/>
    <w:rsid w:val="00175C18"/>
    <w:rsid w:val="00180D6E"/>
    <w:rsid w:val="00184415"/>
    <w:rsid w:val="00191DB7"/>
    <w:rsid w:val="00192291"/>
    <w:rsid w:val="001962B3"/>
    <w:rsid w:val="001A5AC9"/>
    <w:rsid w:val="001A63B9"/>
    <w:rsid w:val="001A6D33"/>
    <w:rsid w:val="001A728B"/>
    <w:rsid w:val="001B171C"/>
    <w:rsid w:val="001B3589"/>
    <w:rsid w:val="001D1C9C"/>
    <w:rsid w:val="001D3EB0"/>
    <w:rsid w:val="001D5B43"/>
    <w:rsid w:val="001E1CAD"/>
    <w:rsid w:val="001E3295"/>
    <w:rsid w:val="001E7EED"/>
    <w:rsid w:val="001F46EC"/>
    <w:rsid w:val="00207E78"/>
    <w:rsid w:val="00210550"/>
    <w:rsid w:val="00211114"/>
    <w:rsid w:val="00211429"/>
    <w:rsid w:val="0021324B"/>
    <w:rsid w:val="00215B54"/>
    <w:rsid w:val="002200F4"/>
    <w:rsid w:val="00220191"/>
    <w:rsid w:val="0022118F"/>
    <w:rsid w:val="00222AA3"/>
    <w:rsid w:val="002332C2"/>
    <w:rsid w:val="002434B8"/>
    <w:rsid w:val="00247CEE"/>
    <w:rsid w:val="00250395"/>
    <w:rsid w:val="00250BA2"/>
    <w:rsid w:val="00257923"/>
    <w:rsid w:val="00260B36"/>
    <w:rsid w:val="00260FB9"/>
    <w:rsid w:val="00263FF1"/>
    <w:rsid w:val="00264545"/>
    <w:rsid w:val="00264EE5"/>
    <w:rsid w:val="00265EEE"/>
    <w:rsid w:val="002723BB"/>
    <w:rsid w:val="00275EEA"/>
    <w:rsid w:val="002807C1"/>
    <w:rsid w:val="002808CB"/>
    <w:rsid w:val="00281D5A"/>
    <w:rsid w:val="00282A2D"/>
    <w:rsid w:val="00283A0C"/>
    <w:rsid w:val="0028423D"/>
    <w:rsid w:val="002921AC"/>
    <w:rsid w:val="00294A37"/>
    <w:rsid w:val="002A0E26"/>
    <w:rsid w:val="002A53A1"/>
    <w:rsid w:val="002A7777"/>
    <w:rsid w:val="002B1989"/>
    <w:rsid w:val="002B6601"/>
    <w:rsid w:val="002C3791"/>
    <w:rsid w:val="002C3B81"/>
    <w:rsid w:val="002C6615"/>
    <w:rsid w:val="002D4033"/>
    <w:rsid w:val="002D7307"/>
    <w:rsid w:val="002E2254"/>
    <w:rsid w:val="002E43C0"/>
    <w:rsid w:val="002F7244"/>
    <w:rsid w:val="002F74FC"/>
    <w:rsid w:val="003008B1"/>
    <w:rsid w:val="0030113B"/>
    <w:rsid w:val="00302082"/>
    <w:rsid w:val="003035C7"/>
    <w:rsid w:val="00304D7E"/>
    <w:rsid w:val="003064C7"/>
    <w:rsid w:val="0031418D"/>
    <w:rsid w:val="00317937"/>
    <w:rsid w:val="003224A0"/>
    <w:rsid w:val="00324878"/>
    <w:rsid w:val="0032507B"/>
    <w:rsid w:val="003251BB"/>
    <w:rsid w:val="003339B2"/>
    <w:rsid w:val="0034151E"/>
    <w:rsid w:val="00342ED9"/>
    <w:rsid w:val="003547AD"/>
    <w:rsid w:val="00355FE2"/>
    <w:rsid w:val="00363FE9"/>
    <w:rsid w:val="00365B2B"/>
    <w:rsid w:val="00375674"/>
    <w:rsid w:val="00376CC0"/>
    <w:rsid w:val="0037732F"/>
    <w:rsid w:val="00380786"/>
    <w:rsid w:val="00381D04"/>
    <w:rsid w:val="0038214A"/>
    <w:rsid w:val="00382D21"/>
    <w:rsid w:val="003835CA"/>
    <w:rsid w:val="003916B9"/>
    <w:rsid w:val="00391F06"/>
    <w:rsid w:val="0039274E"/>
    <w:rsid w:val="00396AA9"/>
    <w:rsid w:val="00397895"/>
    <w:rsid w:val="003A06C9"/>
    <w:rsid w:val="003B099B"/>
    <w:rsid w:val="003B3A9C"/>
    <w:rsid w:val="003B5AF1"/>
    <w:rsid w:val="003C70CD"/>
    <w:rsid w:val="003D192F"/>
    <w:rsid w:val="003E1490"/>
    <w:rsid w:val="003E3544"/>
    <w:rsid w:val="003E4497"/>
    <w:rsid w:val="003E5DFB"/>
    <w:rsid w:val="003E6F1D"/>
    <w:rsid w:val="004071CE"/>
    <w:rsid w:val="00414A65"/>
    <w:rsid w:val="004171F4"/>
    <w:rsid w:val="00417D31"/>
    <w:rsid w:val="00421B42"/>
    <w:rsid w:val="00421ED7"/>
    <w:rsid w:val="00425A54"/>
    <w:rsid w:val="0042712C"/>
    <w:rsid w:val="004321DA"/>
    <w:rsid w:val="00440B5A"/>
    <w:rsid w:val="004415D2"/>
    <w:rsid w:val="004456C4"/>
    <w:rsid w:val="004470E3"/>
    <w:rsid w:val="00457B0B"/>
    <w:rsid w:val="0046085C"/>
    <w:rsid w:val="004617F1"/>
    <w:rsid w:val="00470898"/>
    <w:rsid w:val="00473876"/>
    <w:rsid w:val="0047494C"/>
    <w:rsid w:val="0047539D"/>
    <w:rsid w:val="004964C9"/>
    <w:rsid w:val="004B13B7"/>
    <w:rsid w:val="004B24E7"/>
    <w:rsid w:val="004B3E72"/>
    <w:rsid w:val="004B4164"/>
    <w:rsid w:val="004B6015"/>
    <w:rsid w:val="004B62C9"/>
    <w:rsid w:val="004B6EEA"/>
    <w:rsid w:val="004C395D"/>
    <w:rsid w:val="004C4719"/>
    <w:rsid w:val="004D0088"/>
    <w:rsid w:val="004D08FB"/>
    <w:rsid w:val="004D1A6F"/>
    <w:rsid w:val="004D6D77"/>
    <w:rsid w:val="004E0818"/>
    <w:rsid w:val="004F1176"/>
    <w:rsid w:val="004F2B2E"/>
    <w:rsid w:val="004F40E9"/>
    <w:rsid w:val="004F5E76"/>
    <w:rsid w:val="004F69DE"/>
    <w:rsid w:val="004F721A"/>
    <w:rsid w:val="00500185"/>
    <w:rsid w:val="00502763"/>
    <w:rsid w:val="00503FBD"/>
    <w:rsid w:val="005111D1"/>
    <w:rsid w:val="005119D2"/>
    <w:rsid w:val="00512547"/>
    <w:rsid w:val="005215DA"/>
    <w:rsid w:val="0052264A"/>
    <w:rsid w:val="00525939"/>
    <w:rsid w:val="0053733E"/>
    <w:rsid w:val="005407B6"/>
    <w:rsid w:val="00541F75"/>
    <w:rsid w:val="00544AFF"/>
    <w:rsid w:val="00551004"/>
    <w:rsid w:val="00556271"/>
    <w:rsid w:val="005607EF"/>
    <w:rsid w:val="00572A6E"/>
    <w:rsid w:val="00574C8D"/>
    <w:rsid w:val="00575940"/>
    <w:rsid w:val="0058499C"/>
    <w:rsid w:val="00586603"/>
    <w:rsid w:val="0058737E"/>
    <w:rsid w:val="005904C4"/>
    <w:rsid w:val="00597062"/>
    <w:rsid w:val="005A3A89"/>
    <w:rsid w:val="005A5FCC"/>
    <w:rsid w:val="005B1B2A"/>
    <w:rsid w:val="005B2EDC"/>
    <w:rsid w:val="005C03EF"/>
    <w:rsid w:val="005C7D67"/>
    <w:rsid w:val="005E7826"/>
    <w:rsid w:val="005E7CF5"/>
    <w:rsid w:val="005F2614"/>
    <w:rsid w:val="005F2765"/>
    <w:rsid w:val="005F37BD"/>
    <w:rsid w:val="006002A9"/>
    <w:rsid w:val="00603210"/>
    <w:rsid w:val="00603C3C"/>
    <w:rsid w:val="00604BDC"/>
    <w:rsid w:val="0060656D"/>
    <w:rsid w:val="00611F7D"/>
    <w:rsid w:val="006168D3"/>
    <w:rsid w:val="006269E9"/>
    <w:rsid w:val="0063004E"/>
    <w:rsid w:val="00633A16"/>
    <w:rsid w:val="00633A4A"/>
    <w:rsid w:val="00633ABA"/>
    <w:rsid w:val="00634214"/>
    <w:rsid w:val="006462B6"/>
    <w:rsid w:val="006504D4"/>
    <w:rsid w:val="00651999"/>
    <w:rsid w:val="0065750D"/>
    <w:rsid w:val="00657EE7"/>
    <w:rsid w:val="00661DB5"/>
    <w:rsid w:val="0066460D"/>
    <w:rsid w:val="006734D4"/>
    <w:rsid w:val="00673684"/>
    <w:rsid w:val="00681BEC"/>
    <w:rsid w:val="00682D07"/>
    <w:rsid w:val="0068386F"/>
    <w:rsid w:val="006843DF"/>
    <w:rsid w:val="00692FF9"/>
    <w:rsid w:val="006A32EA"/>
    <w:rsid w:val="006B0E2A"/>
    <w:rsid w:val="006B1B91"/>
    <w:rsid w:val="006B3E91"/>
    <w:rsid w:val="006B4352"/>
    <w:rsid w:val="006B44E5"/>
    <w:rsid w:val="006B5D31"/>
    <w:rsid w:val="006C0652"/>
    <w:rsid w:val="006C1FD4"/>
    <w:rsid w:val="006C3288"/>
    <w:rsid w:val="006C5679"/>
    <w:rsid w:val="006C6300"/>
    <w:rsid w:val="006D1EE1"/>
    <w:rsid w:val="006D2EFB"/>
    <w:rsid w:val="006D54CB"/>
    <w:rsid w:val="006F2AAD"/>
    <w:rsid w:val="006F4E54"/>
    <w:rsid w:val="006F666A"/>
    <w:rsid w:val="0070102F"/>
    <w:rsid w:val="007156FA"/>
    <w:rsid w:val="00716535"/>
    <w:rsid w:val="00717376"/>
    <w:rsid w:val="00723EB0"/>
    <w:rsid w:val="007249A6"/>
    <w:rsid w:val="00725B23"/>
    <w:rsid w:val="00736B1F"/>
    <w:rsid w:val="00737E47"/>
    <w:rsid w:val="00741E5C"/>
    <w:rsid w:val="00742BE4"/>
    <w:rsid w:val="00745C36"/>
    <w:rsid w:val="007538A4"/>
    <w:rsid w:val="00757F59"/>
    <w:rsid w:val="007608E0"/>
    <w:rsid w:val="00762F4D"/>
    <w:rsid w:val="00763887"/>
    <w:rsid w:val="0077324C"/>
    <w:rsid w:val="007742D2"/>
    <w:rsid w:val="00774593"/>
    <w:rsid w:val="00780E88"/>
    <w:rsid w:val="007838AF"/>
    <w:rsid w:val="007841A6"/>
    <w:rsid w:val="00787468"/>
    <w:rsid w:val="00787CBE"/>
    <w:rsid w:val="0079531D"/>
    <w:rsid w:val="007978C4"/>
    <w:rsid w:val="007A2580"/>
    <w:rsid w:val="007A38C0"/>
    <w:rsid w:val="007A4B41"/>
    <w:rsid w:val="007A575F"/>
    <w:rsid w:val="007A5A4D"/>
    <w:rsid w:val="007A6B24"/>
    <w:rsid w:val="007B1659"/>
    <w:rsid w:val="007B2221"/>
    <w:rsid w:val="007B27A2"/>
    <w:rsid w:val="007B5FA2"/>
    <w:rsid w:val="007C584D"/>
    <w:rsid w:val="007C7174"/>
    <w:rsid w:val="007D5218"/>
    <w:rsid w:val="007E735A"/>
    <w:rsid w:val="007F143E"/>
    <w:rsid w:val="007F157A"/>
    <w:rsid w:val="007F273E"/>
    <w:rsid w:val="007F4B0B"/>
    <w:rsid w:val="008021D8"/>
    <w:rsid w:val="00804BCD"/>
    <w:rsid w:val="00804E17"/>
    <w:rsid w:val="00806AD5"/>
    <w:rsid w:val="00807EBC"/>
    <w:rsid w:val="00810ACC"/>
    <w:rsid w:val="008231F3"/>
    <w:rsid w:val="00826DF8"/>
    <w:rsid w:val="00835833"/>
    <w:rsid w:val="00835B89"/>
    <w:rsid w:val="00842069"/>
    <w:rsid w:val="00845B9F"/>
    <w:rsid w:val="00850A2B"/>
    <w:rsid w:val="008545F1"/>
    <w:rsid w:val="008552C8"/>
    <w:rsid w:val="00861C72"/>
    <w:rsid w:val="00864243"/>
    <w:rsid w:val="00865187"/>
    <w:rsid w:val="00866BA9"/>
    <w:rsid w:val="00877841"/>
    <w:rsid w:val="0088079D"/>
    <w:rsid w:val="00880C05"/>
    <w:rsid w:val="008810EA"/>
    <w:rsid w:val="008840EF"/>
    <w:rsid w:val="00893B2F"/>
    <w:rsid w:val="008A0BBA"/>
    <w:rsid w:val="008A24F8"/>
    <w:rsid w:val="008A272E"/>
    <w:rsid w:val="008A7666"/>
    <w:rsid w:val="008A78E4"/>
    <w:rsid w:val="008A7C3A"/>
    <w:rsid w:val="008B411D"/>
    <w:rsid w:val="008B5B20"/>
    <w:rsid w:val="008C2267"/>
    <w:rsid w:val="008C64B5"/>
    <w:rsid w:val="008C6A84"/>
    <w:rsid w:val="008C6E8B"/>
    <w:rsid w:val="008D192A"/>
    <w:rsid w:val="008D1E1C"/>
    <w:rsid w:val="008D4E8C"/>
    <w:rsid w:val="008D763B"/>
    <w:rsid w:val="008E5684"/>
    <w:rsid w:val="008F402B"/>
    <w:rsid w:val="00901A66"/>
    <w:rsid w:val="0091371F"/>
    <w:rsid w:val="00913F06"/>
    <w:rsid w:val="00914915"/>
    <w:rsid w:val="009169D7"/>
    <w:rsid w:val="00921A4F"/>
    <w:rsid w:val="00921D4F"/>
    <w:rsid w:val="00923FB5"/>
    <w:rsid w:val="009251FB"/>
    <w:rsid w:val="00933FF0"/>
    <w:rsid w:val="00934168"/>
    <w:rsid w:val="00934C6C"/>
    <w:rsid w:val="0093669F"/>
    <w:rsid w:val="00941686"/>
    <w:rsid w:val="00941A7A"/>
    <w:rsid w:val="009501FE"/>
    <w:rsid w:val="009548DC"/>
    <w:rsid w:val="00955861"/>
    <w:rsid w:val="009565C7"/>
    <w:rsid w:val="00961914"/>
    <w:rsid w:val="009664AF"/>
    <w:rsid w:val="00966A7C"/>
    <w:rsid w:val="009818BB"/>
    <w:rsid w:val="009874A4"/>
    <w:rsid w:val="009903C3"/>
    <w:rsid w:val="009931A7"/>
    <w:rsid w:val="009959EB"/>
    <w:rsid w:val="0099691A"/>
    <w:rsid w:val="009A0CBE"/>
    <w:rsid w:val="009A23A5"/>
    <w:rsid w:val="009A435B"/>
    <w:rsid w:val="009A51F9"/>
    <w:rsid w:val="009A6100"/>
    <w:rsid w:val="009A668F"/>
    <w:rsid w:val="009B1B1B"/>
    <w:rsid w:val="009B4B28"/>
    <w:rsid w:val="009B504A"/>
    <w:rsid w:val="009C5414"/>
    <w:rsid w:val="009D6B26"/>
    <w:rsid w:val="009E0779"/>
    <w:rsid w:val="009E214F"/>
    <w:rsid w:val="009E3F7A"/>
    <w:rsid w:val="009F7D7E"/>
    <w:rsid w:val="00A06D57"/>
    <w:rsid w:val="00A106DA"/>
    <w:rsid w:val="00A12FA9"/>
    <w:rsid w:val="00A13B1A"/>
    <w:rsid w:val="00A26AE4"/>
    <w:rsid w:val="00A312C7"/>
    <w:rsid w:val="00A31341"/>
    <w:rsid w:val="00A33AAC"/>
    <w:rsid w:val="00A407FA"/>
    <w:rsid w:val="00A41F9C"/>
    <w:rsid w:val="00A52AB8"/>
    <w:rsid w:val="00A53201"/>
    <w:rsid w:val="00A54A05"/>
    <w:rsid w:val="00A557A9"/>
    <w:rsid w:val="00A55FD5"/>
    <w:rsid w:val="00A576B7"/>
    <w:rsid w:val="00A6000C"/>
    <w:rsid w:val="00A6012F"/>
    <w:rsid w:val="00A73E0F"/>
    <w:rsid w:val="00A743B5"/>
    <w:rsid w:val="00A77C8C"/>
    <w:rsid w:val="00A80281"/>
    <w:rsid w:val="00A82ED1"/>
    <w:rsid w:val="00A82FFC"/>
    <w:rsid w:val="00A832EF"/>
    <w:rsid w:val="00A84A43"/>
    <w:rsid w:val="00A91526"/>
    <w:rsid w:val="00A95241"/>
    <w:rsid w:val="00A96449"/>
    <w:rsid w:val="00A96D8E"/>
    <w:rsid w:val="00A97FF5"/>
    <w:rsid w:val="00AA3F89"/>
    <w:rsid w:val="00AB2076"/>
    <w:rsid w:val="00AB29FC"/>
    <w:rsid w:val="00AB3CD6"/>
    <w:rsid w:val="00AC1C66"/>
    <w:rsid w:val="00AC1D4F"/>
    <w:rsid w:val="00AD28FE"/>
    <w:rsid w:val="00AD60E7"/>
    <w:rsid w:val="00AD6318"/>
    <w:rsid w:val="00AE4BBD"/>
    <w:rsid w:val="00AF194B"/>
    <w:rsid w:val="00AF7B65"/>
    <w:rsid w:val="00B00E51"/>
    <w:rsid w:val="00B015EE"/>
    <w:rsid w:val="00B11973"/>
    <w:rsid w:val="00B20F86"/>
    <w:rsid w:val="00B21119"/>
    <w:rsid w:val="00B2375C"/>
    <w:rsid w:val="00B2734B"/>
    <w:rsid w:val="00B34505"/>
    <w:rsid w:val="00B4143E"/>
    <w:rsid w:val="00B47F24"/>
    <w:rsid w:val="00B53D89"/>
    <w:rsid w:val="00B54F90"/>
    <w:rsid w:val="00B630E3"/>
    <w:rsid w:val="00B820B4"/>
    <w:rsid w:val="00B83EEB"/>
    <w:rsid w:val="00B86549"/>
    <w:rsid w:val="00B8699D"/>
    <w:rsid w:val="00B86AD8"/>
    <w:rsid w:val="00B906EF"/>
    <w:rsid w:val="00B96406"/>
    <w:rsid w:val="00BA6D54"/>
    <w:rsid w:val="00BB0E5D"/>
    <w:rsid w:val="00BB44C6"/>
    <w:rsid w:val="00BC0E98"/>
    <w:rsid w:val="00BC1C6F"/>
    <w:rsid w:val="00BC4525"/>
    <w:rsid w:val="00BC71CE"/>
    <w:rsid w:val="00BC7792"/>
    <w:rsid w:val="00BD175C"/>
    <w:rsid w:val="00BD2642"/>
    <w:rsid w:val="00BD5FA6"/>
    <w:rsid w:val="00BE6115"/>
    <w:rsid w:val="00BE616B"/>
    <w:rsid w:val="00BE7E03"/>
    <w:rsid w:val="00BE7E8B"/>
    <w:rsid w:val="00BF1705"/>
    <w:rsid w:val="00BF300F"/>
    <w:rsid w:val="00BF4BC9"/>
    <w:rsid w:val="00BF5421"/>
    <w:rsid w:val="00C039C1"/>
    <w:rsid w:val="00C07924"/>
    <w:rsid w:val="00C10620"/>
    <w:rsid w:val="00C10C8C"/>
    <w:rsid w:val="00C113A9"/>
    <w:rsid w:val="00C14A52"/>
    <w:rsid w:val="00C163C9"/>
    <w:rsid w:val="00C2467A"/>
    <w:rsid w:val="00C249CD"/>
    <w:rsid w:val="00C302A1"/>
    <w:rsid w:val="00C31975"/>
    <w:rsid w:val="00C367A9"/>
    <w:rsid w:val="00C410B0"/>
    <w:rsid w:val="00C41BC7"/>
    <w:rsid w:val="00C43042"/>
    <w:rsid w:val="00C563C3"/>
    <w:rsid w:val="00C56E90"/>
    <w:rsid w:val="00C578B6"/>
    <w:rsid w:val="00C6276A"/>
    <w:rsid w:val="00C62E46"/>
    <w:rsid w:val="00C733B3"/>
    <w:rsid w:val="00C76349"/>
    <w:rsid w:val="00C80D26"/>
    <w:rsid w:val="00C80E67"/>
    <w:rsid w:val="00C8571B"/>
    <w:rsid w:val="00C904C1"/>
    <w:rsid w:val="00C90863"/>
    <w:rsid w:val="00C91442"/>
    <w:rsid w:val="00C93227"/>
    <w:rsid w:val="00C94A8B"/>
    <w:rsid w:val="00C96A54"/>
    <w:rsid w:val="00CA5637"/>
    <w:rsid w:val="00CA5C38"/>
    <w:rsid w:val="00CB0C1E"/>
    <w:rsid w:val="00CC1E11"/>
    <w:rsid w:val="00CC2361"/>
    <w:rsid w:val="00CC5A5E"/>
    <w:rsid w:val="00CC5BFD"/>
    <w:rsid w:val="00CC6289"/>
    <w:rsid w:val="00CC78FC"/>
    <w:rsid w:val="00CD3084"/>
    <w:rsid w:val="00CD41FD"/>
    <w:rsid w:val="00CE0BBD"/>
    <w:rsid w:val="00CE20A1"/>
    <w:rsid w:val="00CE3A7A"/>
    <w:rsid w:val="00CE541E"/>
    <w:rsid w:val="00CE5947"/>
    <w:rsid w:val="00CE7CF1"/>
    <w:rsid w:val="00CF7414"/>
    <w:rsid w:val="00CF78C9"/>
    <w:rsid w:val="00D01303"/>
    <w:rsid w:val="00D04EE2"/>
    <w:rsid w:val="00D11954"/>
    <w:rsid w:val="00D11BE6"/>
    <w:rsid w:val="00D12FBB"/>
    <w:rsid w:val="00D17D4B"/>
    <w:rsid w:val="00D232DD"/>
    <w:rsid w:val="00D24E7A"/>
    <w:rsid w:val="00D302E4"/>
    <w:rsid w:val="00D31383"/>
    <w:rsid w:val="00D31495"/>
    <w:rsid w:val="00D35B8E"/>
    <w:rsid w:val="00D41BCD"/>
    <w:rsid w:val="00D421BD"/>
    <w:rsid w:val="00D463D9"/>
    <w:rsid w:val="00D477E6"/>
    <w:rsid w:val="00D50F66"/>
    <w:rsid w:val="00D60CD3"/>
    <w:rsid w:val="00D656A7"/>
    <w:rsid w:val="00D70147"/>
    <w:rsid w:val="00D71177"/>
    <w:rsid w:val="00D71A0F"/>
    <w:rsid w:val="00D73E1E"/>
    <w:rsid w:val="00D75353"/>
    <w:rsid w:val="00D76DEF"/>
    <w:rsid w:val="00D80DC2"/>
    <w:rsid w:val="00D81D1C"/>
    <w:rsid w:val="00D83638"/>
    <w:rsid w:val="00D856BD"/>
    <w:rsid w:val="00D87E19"/>
    <w:rsid w:val="00D90958"/>
    <w:rsid w:val="00D90DA2"/>
    <w:rsid w:val="00D91728"/>
    <w:rsid w:val="00D91A63"/>
    <w:rsid w:val="00D9418D"/>
    <w:rsid w:val="00D96171"/>
    <w:rsid w:val="00DA1C12"/>
    <w:rsid w:val="00DA4252"/>
    <w:rsid w:val="00DA77BB"/>
    <w:rsid w:val="00DB00B6"/>
    <w:rsid w:val="00DB338F"/>
    <w:rsid w:val="00DC13EF"/>
    <w:rsid w:val="00DC7D17"/>
    <w:rsid w:val="00DD3073"/>
    <w:rsid w:val="00DD4D12"/>
    <w:rsid w:val="00DF12B9"/>
    <w:rsid w:val="00DF2FB8"/>
    <w:rsid w:val="00DF5AC5"/>
    <w:rsid w:val="00DF6D4D"/>
    <w:rsid w:val="00E15613"/>
    <w:rsid w:val="00E16EBD"/>
    <w:rsid w:val="00E2291E"/>
    <w:rsid w:val="00E27838"/>
    <w:rsid w:val="00E34692"/>
    <w:rsid w:val="00E3583E"/>
    <w:rsid w:val="00E35B11"/>
    <w:rsid w:val="00E3711C"/>
    <w:rsid w:val="00E41B7C"/>
    <w:rsid w:val="00E42DBC"/>
    <w:rsid w:val="00E50570"/>
    <w:rsid w:val="00E51397"/>
    <w:rsid w:val="00E52039"/>
    <w:rsid w:val="00E6020A"/>
    <w:rsid w:val="00E606EC"/>
    <w:rsid w:val="00E70E23"/>
    <w:rsid w:val="00E8114D"/>
    <w:rsid w:val="00E900AF"/>
    <w:rsid w:val="00E92E0A"/>
    <w:rsid w:val="00E949A5"/>
    <w:rsid w:val="00E952B3"/>
    <w:rsid w:val="00EA6D16"/>
    <w:rsid w:val="00EC11A1"/>
    <w:rsid w:val="00EC3C27"/>
    <w:rsid w:val="00ED004F"/>
    <w:rsid w:val="00ED4453"/>
    <w:rsid w:val="00ED5010"/>
    <w:rsid w:val="00ED6407"/>
    <w:rsid w:val="00ED6CBE"/>
    <w:rsid w:val="00EE0691"/>
    <w:rsid w:val="00EE318C"/>
    <w:rsid w:val="00EE4273"/>
    <w:rsid w:val="00EF0950"/>
    <w:rsid w:val="00EF389A"/>
    <w:rsid w:val="00EF4B58"/>
    <w:rsid w:val="00EF5096"/>
    <w:rsid w:val="00EF50C4"/>
    <w:rsid w:val="00EF75D3"/>
    <w:rsid w:val="00F026CB"/>
    <w:rsid w:val="00F03C32"/>
    <w:rsid w:val="00F06254"/>
    <w:rsid w:val="00F1304A"/>
    <w:rsid w:val="00F16600"/>
    <w:rsid w:val="00F2381C"/>
    <w:rsid w:val="00F25098"/>
    <w:rsid w:val="00F26823"/>
    <w:rsid w:val="00F2707C"/>
    <w:rsid w:val="00F4115D"/>
    <w:rsid w:val="00F41BAE"/>
    <w:rsid w:val="00F47B60"/>
    <w:rsid w:val="00F5003C"/>
    <w:rsid w:val="00F51216"/>
    <w:rsid w:val="00F52BA5"/>
    <w:rsid w:val="00F54B8B"/>
    <w:rsid w:val="00F56675"/>
    <w:rsid w:val="00F57F04"/>
    <w:rsid w:val="00F612CD"/>
    <w:rsid w:val="00F618BC"/>
    <w:rsid w:val="00F624D1"/>
    <w:rsid w:val="00F63097"/>
    <w:rsid w:val="00F64BD1"/>
    <w:rsid w:val="00F66D3B"/>
    <w:rsid w:val="00F77236"/>
    <w:rsid w:val="00F84004"/>
    <w:rsid w:val="00F853B9"/>
    <w:rsid w:val="00F916CB"/>
    <w:rsid w:val="00F94E9D"/>
    <w:rsid w:val="00FB2934"/>
    <w:rsid w:val="00FC5106"/>
    <w:rsid w:val="00FD09E7"/>
    <w:rsid w:val="00FD0DDF"/>
    <w:rsid w:val="00FD77EB"/>
    <w:rsid w:val="00FE1CE2"/>
    <w:rsid w:val="00FE4287"/>
    <w:rsid w:val="00FE4310"/>
    <w:rsid w:val="00FE7CF7"/>
    <w:rsid w:val="00FF0F89"/>
    <w:rsid w:val="00FF28A7"/>
    <w:rsid w:val="00FF6C45"/>
    <w:rsid w:val="00FF7E09"/>
    <w:rsid w:val="00FF7E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5AF99A"/>
  <w15:docId w15:val="{062052F5-428E-4062-8931-548A20EC4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lang w:val="fr-FR" w:eastAsia="en-US"/>
    </w:rPr>
  </w:style>
  <w:style w:type="paragraph" w:styleId="Titolo1">
    <w:name w:val="heading 1"/>
    <w:basedOn w:val="Normale"/>
    <w:next w:val="Normale"/>
    <w:link w:val="Titolo1Carattere"/>
    <w:uiPriority w:val="9"/>
    <w:qFormat/>
    <w:rsid w:val="008021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semiHidden/>
    <w:unhideWhenUsed/>
    <w:qFormat/>
    <w:rsid w:val="004B6EE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uiPriority w:val="9"/>
    <w:semiHidden/>
    <w:unhideWhenUsed/>
    <w:qFormat/>
    <w:rsid w:val="00B53D89"/>
    <w:pPr>
      <w:keepNext/>
      <w:keepLines/>
      <w:spacing w:before="40"/>
      <w:outlineLvl w:val="2"/>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customStyle="1" w:styleId="CorpoA">
    <w:name w:val="Corpo A"/>
    <w:pPr>
      <w:widowControl w:val="0"/>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customStyle="1" w:styleId="Intestazioneepidipagina">
    <w:name w:val="Intestazione e piè di pagina"/>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NormaleWeb">
    <w:name w:val="Normal (Web)"/>
    <w:uiPriority w:val="99"/>
    <w:pPr>
      <w:spacing w:before="100" w:after="100"/>
    </w:pPr>
    <w:rPr>
      <w:rFonts w:cs="Arial Unicode MS"/>
      <w:color w:val="000000"/>
      <w:sz w:val="24"/>
      <w:szCs w:val="24"/>
      <w:u w:color="000000"/>
      <w:lang w:val="en-US"/>
    </w:rPr>
  </w:style>
  <w:style w:type="character" w:customStyle="1" w:styleId="Nessuno">
    <w:name w:val="Nessuno"/>
  </w:style>
  <w:style w:type="character" w:customStyle="1" w:styleId="Hyperlink0">
    <w:name w:val="Hyperlink.0"/>
    <w:basedOn w:val="Nessuno"/>
    <w:rPr>
      <w:rFonts w:ascii="Arial" w:eastAsia="Arial" w:hAnsi="Arial" w:cs="Arial"/>
      <w:outline w:val="0"/>
      <w:color w:val="1155CC"/>
      <w:sz w:val="20"/>
      <w:szCs w:val="20"/>
      <w:u w:val="single" w:color="1155CC"/>
      <w:lang w:val="it-IT"/>
    </w:rPr>
  </w:style>
  <w:style w:type="character" w:customStyle="1" w:styleId="Hyperlink1">
    <w:name w:val="Hyperlink.1"/>
    <w:basedOn w:val="Nessuno"/>
    <w:rPr>
      <w:outline w:val="0"/>
      <w:color w:val="0000FF"/>
      <w:u w:val="single" w:color="0000FF"/>
      <w:lang w:val="it-IT"/>
    </w:rPr>
  </w:style>
  <w:style w:type="character" w:customStyle="1" w:styleId="Hyperlink2">
    <w:name w:val="Hyperlink.2"/>
    <w:basedOn w:val="Nessuno"/>
    <w:rPr>
      <w:rFonts w:ascii="Arial" w:eastAsia="Arial" w:hAnsi="Arial" w:cs="Arial"/>
      <w:outline w:val="0"/>
      <w:color w:val="0000FF"/>
      <w:sz w:val="20"/>
      <w:szCs w:val="20"/>
      <w:u w:val="single" w:color="0000FF"/>
      <w:lang w:val="it-IT"/>
    </w:rPr>
  </w:style>
  <w:style w:type="character" w:styleId="Menzionenonrisolta">
    <w:name w:val="Unresolved Mention"/>
    <w:basedOn w:val="Carpredefinitoparagrafo"/>
    <w:uiPriority w:val="99"/>
    <w:semiHidden/>
    <w:unhideWhenUsed/>
    <w:rsid w:val="008C2267"/>
    <w:rPr>
      <w:color w:val="605E5C"/>
      <w:shd w:val="clear" w:color="auto" w:fill="E1DFDD"/>
    </w:rPr>
  </w:style>
  <w:style w:type="paragraph" w:styleId="Paragrafoelenco">
    <w:name w:val="List Paragraph"/>
    <w:basedOn w:val="Normale"/>
    <w:uiPriority w:val="34"/>
    <w:qFormat/>
    <w:rsid w:val="004B6EE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kern w:val="2"/>
      <w:sz w:val="22"/>
      <w:szCs w:val="22"/>
      <w:bdr w:val="none" w:sz="0" w:space="0" w:color="auto"/>
      <w:lang w:val="it-IT"/>
      <w14:ligatures w14:val="standardContextual"/>
    </w:rPr>
  </w:style>
  <w:style w:type="character" w:styleId="Collegamentovisitato">
    <w:name w:val="FollowedHyperlink"/>
    <w:basedOn w:val="Carpredefinitoparagrafo"/>
    <w:uiPriority w:val="99"/>
    <w:semiHidden/>
    <w:unhideWhenUsed/>
    <w:rsid w:val="004B6EEA"/>
    <w:rPr>
      <w:color w:val="FF00FF" w:themeColor="followedHyperlink"/>
      <w:u w:val="single"/>
    </w:rPr>
  </w:style>
  <w:style w:type="character" w:customStyle="1" w:styleId="Titolo2Carattere">
    <w:name w:val="Titolo 2 Carattere"/>
    <w:basedOn w:val="Carpredefinitoparagrafo"/>
    <w:link w:val="Titolo2"/>
    <w:uiPriority w:val="9"/>
    <w:semiHidden/>
    <w:rsid w:val="004B6EEA"/>
    <w:rPr>
      <w:rFonts w:asciiTheme="majorHAnsi" w:eastAsiaTheme="majorEastAsia" w:hAnsiTheme="majorHAnsi" w:cstheme="majorBidi"/>
      <w:color w:val="365F91" w:themeColor="accent1" w:themeShade="BF"/>
      <w:sz w:val="26"/>
      <w:szCs w:val="26"/>
      <w:lang w:val="en-US" w:eastAsia="en-US"/>
    </w:rPr>
  </w:style>
  <w:style w:type="paragraph" w:styleId="Intestazione">
    <w:name w:val="header"/>
    <w:basedOn w:val="Normale"/>
    <w:link w:val="IntestazioneCarattere"/>
    <w:uiPriority w:val="99"/>
    <w:unhideWhenUsed/>
    <w:rsid w:val="008D4E8C"/>
    <w:pPr>
      <w:tabs>
        <w:tab w:val="center" w:pos="4513"/>
        <w:tab w:val="right" w:pos="9026"/>
      </w:tabs>
    </w:pPr>
  </w:style>
  <w:style w:type="character" w:customStyle="1" w:styleId="IntestazioneCarattere">
    <w:name w:val="Intestazione Carattere"/>
    <w:basedOn w:val="Carpredefinitoparagrafo"/>
    <w:link w:val="Intestazione"/>
    <w:uiPriority w:val="99"/>
    <w:rsid w:val="008D4E8C"/>
    <w:rPr>
      <w:sz w:val="24"/>
      <w:szCs w:val="24"/>
      <w:lang w:val="en-US" w:eastAsia="en-US"/>
    </w:rPr>
  </w:style>
  <w:style w:type="paragraph" w:styleId="Revisione">
    <w:name w:val="Revision"/>
    <w:hidden/>
    <w:uiPriority w:val="99"/>
    <w:semiHidden/>
    <w:rsid w:val="00A743B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Pidipagina">
    <w:name w:val="footer"/>
    <w:basedOn w:val="Normale"/>
    <w:link w:val="PidipaginaCarattere"/>
    <w:uiPriority w:val="99"/>
    <w:unhideWhenUsed/>
    <w:rsid w:val="005B2EDC"/>
    <w:pPr>
      <w:tabs>
        <w:tab w:val="center" w:pos="4819"/>
        <w:tab w:val="right" w:pos="9638"/>
      </w:tabs>
    </w:pPr>
  </w:style>
  <w:style w:type="character" w:customStyle="1" w:styleId="PidipaginaCarattere">
    <w:name w:val="Piè di pagina Carattere"/>
    <w:basedOn w:val="Carpredefinitoparagrafo"/>
    <w:link w:val="Pidipagina"/>
    <w:uiPriority w:val="99"/>
    <w:rsid w:val="005B2EDC"/>
    <w:rPr>
      <w:sz w:val="24"/>
      <w:szCs w:val="24"/>
      <w:lang w:val="en-US" w:eastAsia="en-US"/>
    </w:rPr>
  </w:style>
  <w:style w:type="paragraph" w:styleId="Corpotesto">
    <w:name w:val="Body Text"/>
    <w:basedOn w:val="Normale"/>
    <w:link w:val="CorpotestoCarattere"/>
    <w:uiPriority w:val="1"/>
    <w:qFormat/>
    <w:rsid w:val="0078746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rPr>
  </w:style>
  <w:style w:type="character" w:customStyle="1" w:styleId="CorpotestoCarattere">
    <w:name w:val="Corpo testo Carattere"/>
    <w:basedOn w:val="Carpredefinitoparagrafo"/>
    <w:link w:val="Corpotesto"/>
    <w:uiPriority w:val="1"/>
    <w:rsid w:val="00787468"/>
    <w:rPr>
      <w:rFonts w:ascii="Arial MT" w:eastAsia="Arial MT" w:hAnsi="Arial MT" w:cs="Arial MT"/>
      <w:sz w:val="22"/>
      <w:szCs w:val="22"/>
      <w:bdr w:val="none" w:sz="0" w:space="0" w:color="auto"/>
      <w:lang w:val="en-US" w:eastAsia="en-US"/>
    </w:rPr>
  </w:style>
  <w:style w:type="character" w:customStyle="1" w:styleId="Titolo1Carattere">
    <w:name w:val="Titolo 1 Carattere"/>
    <w:basedOn w:val="Carpredefinitoparagrafo"/>
    <w:link w:val="Titolo1"/>
    <w:uiPriority w:val="9"/>
    <w:rsid w:val="008021D8"/>
    <w:rPr>
      <w:rFonts w:asciiTheme="majorHAnsi" w:eastAsiaTheme="majorEastAsia" w:hAnsiTheme="majorHAnsi" w:cstheme="majorBidi"/>
      <w:color w:val="365F91" w:themeColor="accent1" w:themeShade="BF"/>
      <w:sz w:val="32"/>
      <w:szCs w:val="32"/>
      <w:lang w:val="en-US" w:eastAsia="en-US"/>
    </w:rPr>
  </w:style>
  <w:style w:type="character" w:styleId="Rimandocommento">
    <w:name w:val="annotation reference"/>
    <w:basedOn w:val="Carpredefinitoparagrafo"/>
    <w:uiPriority w:val="99"/>
    <w:semiHidden/>
    <w:unhideWhenUsed/>
    <w:rsid w:val="00E15613"/>
    <w:rPr>
      <w:sz w:val="16"/>
      <w:szCs w:val="16"/>
    </w:rPr>
  </w:style>
  <w:style w:type="paragraph" w:customStyle="1" w:styleId="Testocommento1">
    <w:name w:val="Testo commento1"/>
    <w:basedOn w:val="Normale"/>
    <w:next w:val="Testocommento"/>
    <w:link w:val="TestocommentoCarattere"/>
    <w:uiPriority w:val="99"/>
    <w:unhideWhenUsed/>
    <w:rsid w:val="00E15613"/>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eastAsia="Aptos"/>
      <w:sz w:val="20"/>
      <w:szCs w:val="20"/>
      <w:lang w:val="en-GB"/>
    </w:rPr>
  </w:style>
  <w:style w:type="character" w:customStyle="1" w:styleId="TestocommentoCarattere">
    <w:name w:val="Testo commento Carattere"/>
    <w:basedOn w:val="Carpredefinitoparagrafo"/>
    <w:link w:val="Testocommento1"/>
    <w:uiPriority w:val="99"/>
    <w:rsid w:val="00E15613"/>
    <w:rPr>
      <w:rFonts w:eastAsia="Aptos"/>
      <w:sz w:val="20"/>
      <w:szCs w:val="20"/>
      <w:lang w:eastAsia="en-US"/>
    </w:rPr>
  </w:style>
  <w:style w:type="paragraph" w:styleId="Testocommento">
    <w:name w:val="annotation text"/>
    <w:basedOn w:val="Normale"/>
    <w:link w:val="TestocommentoCarattere1"/>
    <w:uiPriority w:val="99"/>
    <w:unhideWhenUsed/>
    <w:rsid w:val="00E15613"/>
    <w:rPr>
      <w:sz w:val="20"/>
      <w:szCs w:val="20"/>
    </w:rPr>
  </w:style>
  <w:style w:type="character" w:customStyle="1" w:styleId="TestocommentoCarattere1">
    <w:name w:val="Testo commento Carattere1"/>
    <w:basedOn w:val="Carpredefinitoparagrafo"/>
    <w:link w:val="Testocommento"/>
    <w:uiPriority w:val="99"/>
    <w:rsid w:val="00E15613"/>
    <w:rPr>
      <w:lang w:val="en-US" w:eastAsia="en-US"/>
    </w:rPr>
  </w:style>
  <w:style w:type="paragraph" w:styleId="Soggettocommento">
    <w:name w:val="annotation subject"/>
    <w:basedOn w:val="Testocommento"/>
    <w:next w:val="Testocommento"/>
    <w:link w:val="SoggettocommentoCarattere"/>
    <w:uiPriority w:val="99"/>
    <w:semiHidden/>
    <w:unhideWhenUsed/>
    <w:rsid w:val="001E3295"/>
    <w:rPr>
      <w:b/>
      <w:bCs/>
    </w:rPr>
  </w:style>
  <w:style w:type="character" w:customStyle="1" w:styleId="SoggettocommentoCarattere">
    <w:name w:val="Soggetto commento Carattere"/>
    <w:basedOn w:val="TestocommentoCarattere1"/>
    <w:link w:val="Soggettocommento"/>
    <w:uiPriority w:val="99"/>
    <w:semiHidden/>
    <w:rsid w:val="001E3295"/>
    <w:rPr>
      <w:b/>
      <w:bCs/>
      <w:lang w:val="en-US" w:eastAsia="en-US"/>
    </w:rPr>
  </w:style>
  <w:style w:type="paragraph" w:styleId="Testonotaapidipagina">
    <w:name w:val="footnote text"/>
    <w:basedOn w:val="Normale"/>
    <w:link w:val="TestonotaapidipaginaCarattere"/>
    <w:uiPriority w:val="99"/>
    <w:semiHidden/>
    <w:unhideWhenUsed/>
    <w:rsid w:val="004B3E7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it-IT"/>
      <w14:ligatures w14:val="standardContextual"/>
    </w:rPr>
  </w:style>
  <w:style w:type="character" w:customStyle="1" w:styleId="TestonotaapidipaginaCarattere">
    <w:name w:val="Testo nota a piè di pagina Carattere"/>
    <w:basedOn w:val="Carpredefinitoparagrafo"/>
    <w:link w:val="Testonotaapidipagina"/>
    <w:uiPriority w:val="99"/>
    <w:semiHidden/>
    <w:rsid w:val="004B3E72"/>
    <w:rPr>
      <w:rFonts w:asciiTheme="minorHAnsi" w:eastAsiaTheme="minorHAnsi" w:hAnsiTheme="minorHAnsi" w:cstheme="minorBidi"/>
      <w:kern w:val="2"/>
      <w:bdr w:val="none" w:sz="0" w:space="0" w:color="auto"/>
      <w:lang w:val="it-IT" w:eastAsia="en-US"/>
      <w14:ligatures w14:val="standardContextual"/>
    </w:rPr>
  </w:style>
  <w:style w:type="character" w:styleId="Rimandonotaapidipagina">
    <w:name w:val="footnote reference"/>
    <w:basedOn w:val="Carpredefinitoparagrafo"/>
    <w:uiPriority w:val="99"/>
    <w:semiHidden/>
    <w:unhideWhenUsed/>
    <w:rsid w:val="004B3E72"/>
    <w:rPr>
      <w:vertAlign w:val="superscript"/>
    </w:rPr>
  </w:style>
  <w:style w:type="character" w:customStyle="1" w:styleId="Titolo3Carattere">
    <w:name w:val="Titolo 3 Carattere"/>
    <w:basedOn w:val="Carpredefinitoparagrafo"/>
    <w:link w:val="Titolo3"/>
    <w:uiPriority w:val="9"/>
    <w:semiHidden/>
    <w:rsid w:val="00B53D89"/>
    <w:rPr>
      <w:rFonts w:asciiTheme="majorHAnsi" w:eastAsiaTheme="majorEastAsia" w:hAnsiTheme="majorHAnsi" w:cstheme="majorBidi"/>
      <w:color w:val="243F60"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88446">
      <w:bodyDiv w:val="1"/>
      <w:marLeft w:val="0"/>
      <w:marRight w:val="0"/>
      <w:marTop w:val="0"/>
      <w:marBottom w:val="0"/>
      <w:divBdr>
        <w:top w:val="none" w:sz="0" w:space="0" w:color="auto"/>
        <w:left w:val="none" w:sz="0" w:space="0" w:color="auto"/>
        <w:bottom w:val="none" w:sz="0" w:space="0" w:color="auto"/>
        <w:right w:val="none" w:sz="0" w:space="0" w:color="auto"/>
      </w:divBdr>
    </w:div>
    <w:div w:id="42485328">
      <w:bodyDiv w:val="1"/>
      <w:marLeft w:val="0"/>
      <w:marRight w:val="0"/>
      <w:marTop w:val="0"/>
      <w:marBottom w:val="0"/>
      <w:divBdr>
        <w:top w:val="none" w:sz="0" w:space="0" w:color="auto"/>
        <w:left w:val="none" w:sz="0" w:space="0" w:color="auto"/>
        <w:bottom w:val="none" w:sz="0" w:space="0" w:color="auto"/>
        <w:right w:val="none" w:sz="0" w:space="0" w:color="auto"/>
      </w:divBdr>
    </w:div>
    <w:div w:id="221017114">
      <w:bodyDiv w:val="1"/>
      <w:marLeft w:val="0"/>
      <w:marRight w:val="0"/>
      <w:marTop w:val="0"/>
      <w:marBottom w:val="0"/>
      <w:divBdr>
        <w:top w:val="none" w:sz="0" w:space="0" w:color="auto"/>
        <w:left w:val="none" w:sz="0" w:space="0" w:color="auto"/>
        <w:bottom w:val="none" w:sz="0" w:space="0" w:color="auto"/>
        <w:right w:val="none" w:sz="0" w:space="0" w:color="auto"/>
      </w:divBdr>
      <w:divsChild>
        <w:div w:id="1627081823">
          <w:marLeft w:val="0"/>
          <w:marRight w:val="0"/>
          <w:marTop w:val="0"/>
          <w:marBottom w:val="0"/>
          <w:divBdr>
            <w:top w:val="none" w:sz="0" w:space="0" w:color="auto"/>
            <w:left w:val="none" w:sz="0" w:space="0" w:color="auto"/>
            <w:bottom w:val="none" w:sz="0" w:space="0" w:color="auto"/>
            <w:right w:val="none" w:sz="0" w:space="0" w:color="auto"/>
          </w:divBdr>
        </w:div>
        <w:div w:id="1805154893">
          <w:marLeft w:val="0"/>
          <w:marRight w:val="0"/>
          <w:marTop w:val="0"/>
          <w:marBottom w:val="0"/>
          <w:divBdr>
            <w:top w:val="none" w:sz="0" w:space="0" w:color="auto"/>
            <w:left w:val="none" w:sz="0" w:space="0" w:color="auto"/>
            <w:bottom w:val="none" w:sz="0" w:space="0" w:color="auto"/>
            <w:right w:val="none" w:sz="0" w:space="0" w:color="auto"/>
          </w:divBdr>
        </w:div>
      </w:divsChild>
    </w:div>
    <w:div w:id="281691993">
      <w:bodyDiv w:val="1"/>
      <w:marLeft w:val="0"/>
      <w:marRight w:val="0"/>
      <w:marTop w:val="0"/>
      <w:marBottom w:val="0"/>
      <w:divBdr>
        <w:top w:val="none" w:sz="0" w:space="0" w:color="auto"/>
        <w:left w:val="none" w:sz="0" w:space="0" w:color="auto"/>
        <w:bottom w:val="none" w:sz="0" w:space="0" w:color="auto"/>
        <w:right w:val="none" w:sz="0" w:space="0" w:color="auto"/>
      </w:divBdr>
    </w:div>
    <w:div w:id="333386309">
      <w:bodyDiv w:val="1"/>
      <w:marLeft w:val="0"/>
      <w:marRight w:val="0"/>
      <w:marTop w:val="0"/>
      <w:marBottom w:val="0"/>
      <w:divBdr>
        <w:top w:val="none" w:sz="0" w:space="0" w:color="auto"/>
        <w:left w:val="none" w:sz="0" w:space="0" w:color="auto"/>
        <w:bottom w:val="none" w:sz="0" w:space="0" w:color="auto"/>
        <w:right w:val="none" w:sz="0" w:space="0" w:color="auto"/>
      </w:divBdr>
    </w:div>
    <w:div w:id="335500704">
      <w:bodyDiv w:val="1"/>
      <w:marLeft w:val="0"/>
      <w:marRight w:val="0"/>
      <w:marTop w:val="0"/>
      <w:marBottom w:val="0"/>
      <w:divBdr>
        <w:top w:val="none" w:sz="0" w:space="0" w:color="auto"/>
        <w:left w:val="none" w:sz="0" w:space="0" w:color="auto"/>
        <w:bottom w:val="none" w:sz="0" w:space="0" w:color="auto"/>
        <w:right w:val="none" w:sz="0" w:space="0" w:color="auto"/>
      </w:divBdr>
    </w:div>
    <w:div w:id="358092081">
      <w:bodyDiv w:val="1"/>
      <w:marLeft w:val="0"/>
      <w:marRight w:val="0"/>
      <w:marTop w:val="0"/>
      <w:marBottom w:val="0"/>
      <w:divBdr>
        <w:top w:val="none" w:sz="0" w:space="0" w:color="auto"/>
        <w:left w:val="none" w:sz="0" w:space="0" w:color="auto"/>
        <w:bottom w:val="none" w:sz="0" w:space="0" w:color="auto"/>
        <w:right w:val="none" w:sz="0" w:space="0" w:color="auto"/>
      </w:divBdr>
    </w:div>
    <w:div w:id="376319586">
      <w:bodyDiv w:val="1"/>
      <w:marLeft w:val="0"/>
      <w:marRight w:val="0"/>
      <w:marTop w:val="0"/>
      <w:marBottom w:val="0"/>
      <w:divBdr>
        <w:top w:val="none" w:sz="0" w:space="0" w:color="auto"/>
        <w:left w:val="none" w:sz="0" w:space="0" w:color="auto"/>
        <w:bottom w:val="none" w:sz="0" w:space="0" w:color="auto"/>
        <w:right w:val="none" w:sz="0" w:space="0" w:color="auto"/>
      </w:divBdr>
    </w:div>
    <w:div w:id="410615183">
      <w:bodyDiv w:val="1"/>
      <w:marLeft w:val="0"/>
      <w:marRight w:val="0"/>
      <w:marTop w:val="0"/>
      <w:marBottom w:val="0"/>
      <w:divBdr>
        <w:top w:val="none" w:sz="0" w:space="0" w:color="auto"/>
        <w:left w:val="none" w:sz="0" w:space="0" w:color="auto"/>
        <w:bottom w:val="none" w:sz="0" w:space="0" w:color="auto"/>
        <w:right w:val="none" w:sz="0" w:space="0" w:color="auto"/>
      </w:divBdr>
    </w:div>
    <w:div w:id="663824781">
      <w:bodyDiv w:val="1"/>
      <w:marLeft w:val="0"/>
      <w:marRight w:val="0"/>
      <w:marTop w:val="0"/>
      <w:marBottom w:val="0"/>
      <w:divBdr>
        <w:top w:val="none" w:sz="0" w:space="0" w:color="auto"/>
        <w:left w:val="none" w:sz="0" w:space="0" w:color="auto"/>
        <w:bottom w:val="none" w:sz="0" w:space="0" w:color="auto"/>
        <w:right w:val="none" w:sz="0" w:space="0" w:color="auto"/>
      </w:divBdr>
    </w:div>
    <w:div w:id="815490590">
      <w:bodyDiv w:val="1"/>
      <w:marLeft w:val="0"/>
      <w:marRight w:val="0"/>
      <w:marTop w:val="0"/>
      <w:marBottom w:val="0"/>
      <w:divBdr>
        <w:top w:val="none" w:sz="0" w:space="0" w:color="auto"/>
        <w:left w:val="none" w:sz="0" w:space="0" w:color="auto"/>
        <w:bottom w:val="none" w:sz="0" w:space="0" w:color="auto"/>
        <w:right w:val="none" w:sz="0" w:space="0" w:color="auto"/>
      </w:divBdr>
    </w:div>
    <w:div w:id="840778931">
      <w:bodyDiv w:val="1"/>
      <w:marLeft w:val="0"/>
      <w:marRight w:val="0"/>
      <w:marTop w:val="0"/>
      <w:marBottom w:val="0"/>
      <w:divBdr>
        <w:top w:val="none" w:sz="0" w:space="0" w:color="auto"/>
        <w:left w:val="none" w:sz="0" w:space="0" w:color="auto"/>
        <w:bottom w:val="none" w:sz="0" w:space="0" w:color="auto"/>
        <w:right w:val="none" w:sz="0" w:space="0" w:color="auto"/>
      </w:divBdr>
    </w:div>
    <w:div w:id="890388886">
      <w:bodyDiv w:val="1"/>
      <w:marLeft w:val="0"/>
      <w:marRight w:val="0"/>
      <w:marTop w:val="0"/>
      <w:marBottom w:val="0"/>
      <w:divBdr>
        <w:top w:val="none" w:sz="0" w:space="0" w:color="auto"/>
        <w:left w:val="none" w:sz="0" w:space="0" w:color="auto"/>
        <w:bottom w:val="none" w:sz="0" w:space="0" w:color="auto"/>
        <w:right w:val="none" w:sz="0" w:space="0" w:color="auto"/>
      </w:divBdr>
      <w:divsChild>
        <w:div w:id="854534231">
          <w:marLeft w:val="0"/>
          <w:marRight w:val="0"/>
          <w:marTop w:val="0"/>
          <w:marBottom w:val="0"/>
          <w:divBdr>
            <w:top w:val="none" w:sz="0" w:space="0" w:color="auto"/>
            <w:left w:val="none" w:sz="0" w:space="0" w:color="auto"/>
            <w:bottom w:val="none" w:sz="0" w:space="0" w:color="auto"/>
            <w:right w:val="none" w:sz="0" w:space="0" w:color="auto"/>
          </w:divBdr>
          <w:divsChild>
            <w:div w:id="334381649">
              <w:marLeft w:val="0"/>
              <w:marRight w:val="0"/>
              <w:marTop w:val="0"/>
              <w:marBottom w:val="0"/>
              <w:divBdr>
                <w:top w:val="none" w:sz="0" w:space="0" w:color="auto"/>
                <w:left w:val="none" w:sz="0" w:space="0" w:color="auto"/>
                <w:bottom w:val="none" w:sz="0" w:space="0" w:color="auto"/>
                <w:right w:val="none" w:sz="0" w:space="0" w:color="auto"/>
              </w:divBdr>
              <w:divsChild>
                <w:div w:id="15886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946174">
          <w:marLeft w:val="0"/>
          <w:marRight w:val="0"/>
          <w:marTop w:val="0"/>
          <w:marBottom w:val="0"/>
          <w:divBdr>
            <w:top w:val="none" w:sz="0" w:space="0" w:color="auto"/>
            <w:left w:val="none" w:sz="0" w:space="0" w:color="auto"/>
            <w:bottom w:val="none" w:sz="0" w:space="0" w:color="auto"/>
            <w:right w:val="none" w:sz="0" w:space="0" w:color="auto"/>
          </w:divBdr>
          <w:divsChild>
            <w:div w:id="828329899">
              <w:marLeft w:val="0"/>
              <w:marRight w:val="0"/>
              <w:marTop w:val="0"/>
              <w:marBottom w:val="0"/>
              <w:divBdr>
                <w:top w:val="none" w:sz="0" w:space="0" w:color="auto"/>
                <w:left w:val="none" w:sz="0" w:space="0" w:color="auto"/>
                <w:bottom w:val="none" w:sz="0" w:space="0" w:color="auto"/>
                <w:right w:val="none" w:sz="0" w:space="0" w:color="auto"/>
              </w:divBdr>
              <w:divsChild>
                <w:div w:id="2135977943">
                  <w:marLeft w:val="0"/>
                  <w:marRight w:val="0"/>
                  <w:marTop w:val="0"/>
                  <w:marBottom w:val="0"/>
                  <w:divBdr>
                    <w:top w:val="none" w:sz="0" w:space="0" w:color="auto"/>
                    <w:left w:val="none" w:sz="0" w:space="0" w:color="auto"/>
                    <w:bottom w:val="none" w:sz="0" w:space="0" w:color="auto"/>
                    <w:right w:val="none" w:sz="0" w:space="0" w:color="auto"/>
                  </w:divBdr>
                  <w:divsChild>
                    <w:div w:id="822697447">
                      <w:marLeft w:val="0"/>
                      <w:marRight w:val="0"/>
                      <w:marTop w:val="0"/>
                      <w:marBottom w:val="0"/>
                      <w:divBdr>
                        <w:top w:val="none" w:sz="0" w:space="0" w:color="auto"/>
                        <w:left w:val="none" w:sz="0" w:space="0" w:color="auto"/>
                        <w:bottom w:val="none" w:sz="0" w:space="0" w:color="auto"/>
                        <w:right w:val="none" w:sz="0" w:space="0" w:color="auto"/>
                      </w:divBdr>
                      <w:divsChild>
                        <w:div w:id="334698125">
                          <w:marLeft w:val="0"/>
                          <w:marRight w:val="0"/>
                          <w:marTop w:val="0"/>
                          <w:marBottom w:val="0"/>
                          <w:divBdr>
                            <w:top w:val="none" w:sz="0" w:space="0" w:color="auto"/>
                            <w:left w:val="none" w:sz="0" w:space="0" w:color="auto"/>
                            <w:bottom w:val="none" w:sz="0" w:space="0" w:color="auto"/>
                            <w:right w:val="none" w:sz="0" w:space="0" w:color="auto"/>
                          </w:divBdr>
                          <w:divsChild>
                            <w:div w:id="761023814">
                              <w:marLeft w:val="0"/>
                              <w:marRight w:val="0"/>
                              <w:marTop w:val="0"/>
                              <w:marBottom w:val="0"/>
                              <w:divBdr>
                                <w:top w:val="none" w:sz="0" w:space="0" w:color="auto"/>
                                <w:left w:val="none" w:sz="0" w:space="0" w:color="auto"/>
                                <w:bottom w:val="none" w:sz="0" w:space="0" w:color="auto"/>
                                <w:right w:val="none" w:sz="0" w:space="0" w:color="auto"/>
                              </w:divBdr>
                              <w:divsChild>
                                <w:div w:id="7066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498860">
                      <w:marLeft w:val="0"/>
                      <w:marRight w:val="0"/>
                      <w:marTop w:val="0"/>
                      <w:marBottom w:val="0"/>
                      <w:divBdr>
                        <w:top w:val="none" w:sz="0" w:space="0" w:color="auto"/>
                        <w:left w:val="none" w:sz="0" w:space="0" w:color="auto"/>
                        <w:bottom w:val="none" w:sz="0" w:space="0" w:color="auto"/>
                        <w:right w:val="none" w:sz="0" w:space="0" w:color="auto"/>
                      </w:divBdr>
                      <w:divsChild>
                        <w:div w:id="1432359296">
                          <w:marLeft w:val="0"/>
                          <w:marRight w:val="0"/>
                          <w:marTop w:val="0"/>
                          <w:marBottom w:val="0"/>
                          <w:divBdr>
                            <w:top w:val="none" w:sz="0" w:space="0" w:color="auto"/>
                            <w:left w:val="none" w:sz="0" w:space="0" w:color="auto"/>
                            <w:bottom w:val="none" w:sz="0" w:space="0" w:color="auto"/>
                            <w:right w:val="none" w:sz="0" w:space="0" w:color="auto"/>
                          </w:divBdr>
                          <w:divsChild>
                            <w:div w:id="155014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7684818">
      <w:bodyDiv w:val="1"/>
      <w:marLeft w:val="0"/>
      <w:marRight w:val="0"/>
      <w:marTop w:val="0"/>
      <w:marBottom w:val="0"/>
      <w:divBdr>
        <w:top w:val="none" w:sz="0" w:space="0" w:color="auto"/>
        <w:left w:val="none" w:sz="0" w:space="0" w:color="auto"/>
        <w:bottom w:val="none" w:sz="0" w:space="0" w:color="auto"/>
        <w:right w:val="none" w:sz="0" w:space="0" w:color="auto"/>
      </w:divBdr>
      <w:divsChild>
        <w:div w:id="1250624381">
          <w:marLeft w:val="0"/>
          <w:marRight w:val="0"/>
          <w:marTop w:val="0"/>
          <w:marBottom w:val="0"/>
          <w:divBdr>
            <w:top w:val="none" w:sz="0" w:space="0" w:color="auto"/>
            <w:left w:val="none" w:sz="0" w:space="0" w:color="auto"/>
            <w:bottom w:val="none" w:sz="0" w:space="0" w:color="auto"/>
            <w:right w:val="none" w:sz="0" w:space="0" w:color="auto"/>
          </w:divBdr>
        </w:div>
        <w:div w:id="1336617898">
          <w:marLeft w:val="0"/>
          <w:marRight w:val="0"/>
          <w:marTop w:val="0"/>
          <w:marBottom w:val="0"/>
          <w:divBdr>
            <w:top w:val="none" w:sz="0" w:space="0" w:color="auto"/>
            <w:left w:val="none" w:sz="0" w:space="0" w:color="auto"/>
            <w:bottom w:val="none" w:sz="0" w:space="0" w:color="auto"/>
            <w:right w:val="none" w:sz="0" w:space="0" w:color="auto"/>
          </w:divBdr>
        </w:div>
      </w:divsChild>
    </w:div>
    <w:div w:id="1228689611">
      <w:bodyDiv w:val="1"/>
      <w:marLeft w:val="0"/>
      <w:marRight w:val="0"/>
      <w:marTop w:val="0"/>
      <w:marBottom w:val="0"/>
      <w:divBdr>
        <w:top w:val="none" w:sz="0" w:space="0" w:color="auto"/>
        <w:left w:val="none" w:sz="0" w:space="0" w:color="auto"/>
        <w:bottom w:val="none" w:sz="0" w:space="0" w:color="auto"/>
        <w:right w:val="none" w:sz="0" w:space="0" w:color="auto"/>
      </w:divBdr>
      <w:divsChild>
        <w:div w:id="713505778">
          <w:marLeft w:val="0"/>
          <w:marRight w:val="0"/>
          <w:marTop w:val="0"/>
          <w:marBottom w:val="0"/>
          <w:divBdr>
            <w:top w:val="none" w:sz="0" w:space="0" w:color="auto"/>
            <w:left w:val="none" w:sz="0" w:space="0" w:color="auto"/>
            <w:bottom w:val="none" w:sz="0" w:space="0" w:color="auto"/>
            <w:right w:val="none" w:sz="0" w:space="0" w:color="auto"/>
          </w:divBdr>
          <w:divsChild>
            <w:div w:id="13382517">
              <w:marLeft w:val="0"/>
              <w:marRight w:val="0"/>
              <w:marTop w:val="0"/>
              <w:marBottom w:val="0"/>
              <w:divBdr>
                <w:top w:val="none" w:sz="0" w:space="0" w:color="auto"/>
                <w:left w:val="none" w:sz="0" w:space="0" w:color="auto"/>
                <w:bottom w:val="none" w:sz="0" w:space="0" w:color="auto"/>
                <w:right w:val="none" w:sz="0" w:space="0" w:color="auto"/>
              </w:divBdr>
              <w:divsChild>
                <w:div w:id="34833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89794">
          <w:marLeft w:val="0"/>
          <w:marRight w:val="0"/>
          <w:marTop w:val="0"/>
          <w:marBottom w:val="0"/>
          <w:divBdr>
            <w:top w:val="none" w:sz="0" w:space="0" w:color="auto"/>
            <w:left w:val="none" w:sz="0" w:space="0" w:color="auto"/>
            <w:bottom w:val="none" w:sz="0" w:space="0" w:color="auto"/>
            <w:right w:val="none" w:sz="0" w:space="0" w:color="auto"/>
          </w:divBdr>
          <w:divsChild>
            <w:div w:id="1450010534">
              <w:marLeft w:val="0"/>
              <w:marRight w:val="0"/>
              <w:marTop w:val="0"/>
              <w:marBottom w:val="0"/>
              <w:divBdr>
                <w:top w:val="none" w:sz="0" w:space="0" w:color="auto"/>
                <w:left w:val="none" w:sz="0" w:space="0" w:color="auto"/>
                <w:bottom w:val="none" w:sz="0" w:space="0" w:color="auto"/>
                <w:right w:val="none" w:sz="0" w:space="0" w:color="auto"/>
              </w:divBdr>
              <w:divsChild>
                <w:div w:id="277759967">
                  <w:marLeft w:val="0"/>
                  <w:marRight w:val="0"/>
                  <w:marTop w:val="0"/>
                  <w:marBottom w:val="0"/>
                  <w:divBdr>
                    <w:top w:val="none" w:sz="0" w:space="0" w:color="auto"/>
                    <w:left w:val="none" w:sz="0" w:space="0" w:color="auto"/>
                    <w:bottom w:val="none" w:sz="0" w:space="0" w:color="auto"/>
                    <w:right w:val="none" w:sz="0" w:space="0" w:color="auto"/>
                  </w:divBdr>
                  <w:divsChild>
                    <w:div w:id="813644168">
                      <w:marLeft w:val="0"/>
                      <w:marRight w:val="0"/>
                      <w:marTop w:val="0"/>
                      <w:marBottom w:val="0"/>
                      <w:divBdr>
                        <w:top w:val="none" w:sz="0" w:space="0" w:color="auto"/>
                        <w:left w:val="none" w:sz="0" w:space="0" w:color="auto"/>
                        <w:bottom w:val="none" w:sz="0" w:space="0" w:color="auto"/>
                        <w:right w:val="none" w:sz="0" w:space="0" w:color="auto"/>
                      </w:divBdr>
                      <w:divsChild>
                        <w:div w:id="575289543">
                          <w:marLeft w:val="0"/>
                          <w:marRight w:val="0"/>
                          <w:marTop w:val="0"/>
                          <w:marBottom w:val="0"/>
                          <w:divBdr>
                            <w:top w:val="none" w:sz="0" w:space="0" w:color="auto"/>
                            <w:left w:val="none" w:sz="0" w:space="0" w:color="auto"/>
                            <w:bottom w:val="none" w:sz="0" w:space="0" w:color="auto"/>
                            <w:right w:val="none" w:sz="0" w:space="0" w:color="auto"/>
                          </w:divBdr>
                          <w:divsChild>
                            <w:div w:id="71685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577563">
                      <w:marLeft w:val="0"/>
                      <w:marRight w:val="0"/>
                      <w:marTop w:val="0"/>
                      <w:marBottom w:val="0"/>
                      <w:divBdr>
                        <w:top w:val="none" w:sz="0" w:space="0" w:color="auto"/>
                        <w:left w:val="none" w:sz="0" w:space="0" w:color="auto"/>
                        <w:bottom w:val="none" w:sz="0" w:space="0" w:color="auto"/>
                        <w:right w:val="none" w:sz="0" w:space="0" w:color="auto"/>
                      </w:divBdr>
                      <w:divsChild>
                        <w:div w:id="1860854343">
                          <w:marLeft w:val="0"/>
                          <w:marRight w:val="0"/>
                          <w:marTop w:val="0"/>
                          <w:marBottom w:val="0"/>
                          <w:divBdr>
                            <w:top w:val="none" w:sz="0" w:space="0" w:color="auto"/>
                            <w:left w:val="none" w:sz="0" w:space="0" w:color="auto"/>
                            <w:bottom w:val="none" w:sz="0" w:space="0" w:color="auto"/>
                            <w:right w:val="none" w:sz="0" w:space="0" w:color="auto"/>
                          </w:divBdr>
                          <w:divsChild>
                            <w:div w:id="819031914">
                              <w:marLeft w:val="0"/>
                              <w:marRight w:val="0"/>
                              <w:marTop w:val="0"/>
                              <w:marBottom w:val="0"/>
                              <w:divBdr>
                                <w:top w:val="none" w:sz="0" w:space="0" w:color="auto"/>
                                <w:left w:val="none" w:sz="0" w:space="0" w:color="auto"/>
                                <w:bottom w:val="none" w:sz="0" w:space="0" w:color="auto"/>
                                <w:right w:val="none" w:sz="0" w:space="0" w:color="auto"/>
                              </w:divBdr>
                              <w:divsChild>
                                <w:div w:id="52390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3758652">
      <w:bodyDiv w:val="1"/>
      <w:marLeft w:val="0"/>
      <w:marRight w:val="0"/>
      <w:marTop w:val="0"/>
      <w:marBottom w:val="0"/>
      <w:divBdr>
        <w:top w:val="none" w:sz="0" w:space="0" w:color="auto"/>
        <w:left w:val="none" w:sz="0" w:space="0" w:color="auto"/>
        <w:bottom w:val="none" w:sz="0" w:space="0" w:color="auto"/>
        <w:right w:val="none" w:sz="0" w:space="0" w:color="auto"/>
      </w:divBdr>
    </w:div>
    <w:div w:id="1390573455">
      <w:bodyDiv w:val="1"/>
      <w:marLeft w:val="0"/>
      <w:marRight w:val="0"/>
      <w:marTop w:val="0"/>
      <w:marBottom w:val="0"/>
      <w:divBdr>
        <w:top w:val="none" w:sz="0" w:space="0" w:color="auto"/>
        <w:left w:val="none" w:sz="0" w:space="0" w:color="auto"/>
        <w:bottom w:val="none" w:sz="0" w:space="0" w:color="auto"/>
        <w:right w:val="none" w:sz="0" w:space="0" w:color="auto"/>
      </w:divBdr>
    </w:div>
    <w:div w:id="1703050497">
      <w:bodyDiv w:val="1"/>
      <w:marLeft w:val="0"/>
      <w:marRight w:val="0"/>
      <w:marTop w:val="0"/>
      <w:marBottom w:val="0"/>
      <w:divBdr>
        <w:top w:val="none" w:sz="0" w:space="0" w:color="auto"/>
        <w:left w:val="none" w:sz="0" w:space="0" w:color="auto"/>
        <w:bottom w:val="none" w:sz="0" w:space="0" w:color="auto"/>
        <w:right w:val="none" w:sz="0" w:space="0" w:color="auto"/>
      </w:divBdr>
    </w:div>
    <w:div w:id="1782063749">
      <w:bodyDiv w:val="1"/>
      <w:marLeft w:val="0"/>
      <w:marRight w:val="0"/>
      <w:marTop w:val="0"/>
      <w:marBottom w:val="0"/>
      <w:divBdr>
        <w:top w:val="none" w:sz="0" w:space="0" w:color="auto"/>
        <w:left w:val="none" w:sz="0" w:space="0" w:color="auto"/>
        <w:bottom w:val="none" w:sz="0" w:space="0" w:color="auto"/>
        <w:right w:val="none" w:sz="0" w:space="0" w:color="auto"/>
      </w:divBdr>
    </w:div>
    <w:div w:id="1828935194">
      <w:bodyDiv w:val="1"/>
      <w:marLeft w:val="0"/>
      <w:marRight w:val="0"/>
      <w:marTop w:val="0"/>
      <w:marBottom w:val="0"/>
      <w:divBdr>
        <w:top w:val="none" w:sz="0" w:space="0" w:color="auto"/>
        <w:left w:val="none" w:sz="0" w:space="0" w:color="auto"/>
        <w:bottom w:val="none" w:sz="0" w:space="0" w:color="auto"/>
        <w:right w:val="none" w:sz="0" w:space="0" w:color="auto"/>
      </w:divBdr>
    </w:div>
    <w:div w:id="2038464423">
      <w:bodyDiv w:val="1"/>
      <w:marLeft w:val="0"/>
      <w:marRight w:val="0"/>
      <w:marTop w:val="0"/>
      <w:marBottom w:val="0"/>
      <w:divBdr>
        <w:top w:val="none" w:sz="0" w:space="0" w:color="auto"/>
        <w:left w:val="none" w:sz="0" w:space="0" w:color="auto"/>
        <w:bottom w:val="none" w:sz="0" w:space="0" w:color="auto"/>
        <w:right w:val="none" w:sz="0" w:space="0" w:color="auto"/>
      </w:divBdr>
    </w:div>
    <w:div w:id="2040936975">
      <w:bodyDiv w:val="1"/>
      <w:marLeft w:val="0"/>
      <w:marRight w:val="0"/>
      <w:marTop w:val="0"/>
      <w:marBottom w:val="0"/>
      <w:divBdr>
        <w:top w:val="none" w:sz="0" w:space="0" w:color="auto"/>
        <w:left w:val="none" w:sz="0" w:space="0" w:color="auto"/>
        <w:bottom w:val="none" w:sz="0" w:space="0" w:color="auto"/>
        <w:right w:val="none" w:sz="0" w:space="0" w:color="auto"/>
      </w:divBdr>
    </w:div>
    <w:div w:id="2072271394">
      <w:bodyDiv w:val="1"/>
      <w:marLeft w:val="0"/>
      <w:marRight w:val="0"/>
      <w:marTop w:val="0"/>
      <w:marBottom w:val="0"/>
      <w:divBdr>
        <w:top w:val="none" w:sz="0" w:space="0" w:color="auto"/>
        <w:left w:val="none" w:sz="0" w:space="0" w:color="auto"/>
        <w:bottom w:val="none" w:sz="0" w:space="0" w:color="auto"/>
        <w:right w:val="none" w:sz="0" w:space="0" w:color="auto"/>
      </w:divBdr>
    </w:div>
    <w:div w:id="2102676513">
      <w:bodyDiv w:val="1"/>
      <w:marLeft w:val="0"/>
      <w:marRight w:val="0"/>
      <w:marTop w:val="0"/>
      <w:marBottom w:val="0"/>
      <w:divBdr>
        <w:top w:val="none" w:sz="0" w:space="0" w:color="auto"/>
        <w:left w:val="none" w:sz="0" w:space="0" w:color="auto"/>
        <w:bottom w:val="none" w:sz="0" w:space="0" w:color="auto"/>
        <w:right w:val="none" w:sz="0" w:space="0" w:color="auto"/>
      </w:divBdr>
    </w:div>
    <w:div w:id="2128311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westafricaautomotive.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t.pli-petronas.com/" TargetMode="External"/><Relationship Id="rId12" Type="http://schemas.openxmlformats.org/officeDocument/2006/relationships/hyperlink" Target="https://it.pli-petronas.com/it/media/notizi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tefania.migliore@pli-petronas.com"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petronas@anicecommunication.com" TargetMode="External"/><Relationship Id="rId4" Type="http://schemas.openxmlformats.org/officeDocument/2006/relationships/webSettings" Target="webSettings.xml"/><Relationship Id="rId9" Type="http://schemas.openxmlformats.org/officeDocument/2006/relationships/hyperlink" Target="http://www.pli-petronas.co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Metadata/LabelInfo.xml><?xml version="1.0" encoding="utf-8"?>
<clbl:labelList xmlns:clbl="http://schemas.microsoft.com/office/2020/mipLabelMetadata">
  <clbl:label id="{c03ad7b2-93d4-41e9-a098-b1febc82f3d0}" enabled="1" method="Standard" siteId="{3b2e8941-7948-4131-978a-b2dfc7295091}" removed="0"/>
</clbl:labelList>
</file>

<file path=docProps/app.xml><?xml version="1.0" encoding="utf-8"?>
<Properties xmlns="http://schemas.openxmlformats.org/officeDocument/2006/extended-properties" xmlns:vt="http://schemas.openxmlformats.org/officeDocument/2006/docPropsVTypes">
  <Template>Normal.dotm</Template>
  <TotalTime>50</TotalTime>
  <Pages>2</Pages>
  <Words>729</Words>
  <Characters>4157</Characters>
  <Application>Microsoft Office Word</Application>
  <DocSecurity>0</DocSecurity>
  <Lines>34</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Beltramolli</dc:creator>
  <cp:keywords/>
  <dc:description/>
  <cp:lastModifiedBy>Patrizia Tontini</cp:lastModifiedBy>
  <cp:revision>21</cp:revision>
  <cp:lastPrinted>2025-07-16T09:43:00Z</cp:lastPrinted>
  <dcterms:created xsi:type="dcterms:W3CDTF">2026-04-27T10:06:00Z</dcterms:created>
  <dcterms:modified xsi:type="dcterms:W3CDTF">2026-05-08T14:56:00Z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4f707df4,6f23d38a,59342bef</vt:lpwstr>
  </property>
  <property fmtid="{D5CDD505-2E9C-101B-9397-08002B2CF9AE}" pid="3" name="ClassificationContentMarkingHeaderFontProps">
    <vt:lpwstr>#0078d7,10,Calibri</vt:lpwstr>
  </property>
  <property fmtid="{D5CDD505-2E9C-101B-9397-08002B2CF9AE}" pid="4" name="ClassificationContentMarkingHeaderText">
    <vt:lpwstr>[Open]</vt:lpwstr>
  </property>
  <property fmtid="{D5CDD505-2E9C-101B-9397-08002B2CF9AE}" pid="5" name="MSIP_Label_c03ad7b2-93d4-41e9-a098-b1febc82f3d0_Enabled">
    <vt:lpwstr>true</vt:lpwstr>
  </property>
  <property fmtid="{D5CDD505-2E9C-101B-9397-08002B2CF9AE}" pid="6" name="MSIP_Label_c03ad7b2-93d4-41e9-a098-b1febc82f3d0_SetDate">
    <vt:lpwstr>2025-02-07T16:20:58Z</vt:lpwstr>
  </property>
  <property fmtid="{D5CDD505-2E9C-101B-9397-08002B2CF9AE}" pid="7" name="MSIP_Label_c03ad7b2-93d4-41e9-a098-b1febc82f3d0_Method">
    <vt:lpwstr>Standard</vt:lpwstr>
  </property>
  <property fmtid="{D5CDD505-2E9C-101B-9397-08002B2CF9AE}" pid="8" name="MSIP_Label_c03ad7b2-93d4-41e9-a098-b1febc82f3d0_Name">
    <vt:lpwstr>c03ad7b2-93d4-41e9-a098-b1febc82f3d0</vt:lpwstr>
  </property>
  <property fmtid="{D5CDD505-2E9C-101B-9397-08002B2CF9AE}" pid="9" name="MSIP_Label_c03ad7b2-93d4-41e9-a098-b1febc82f3d0_SiteId">
    <vt:lpwstr>3b2e8941-7948-4131-978a-b2dfc7295091</vt:lpwstr>
  </property>
  <property fmtid="{D5CDD505-2E9C-101B-9397-08002B2CF9AE}" pid="10" name="MSIP_Label_c03ad7b2-93d4-41e9-a098-b1febc82f3d0_ActionId">
    <vt:lpwstr>635cbd0e-667a-4d39-8d5f-2e26daa01543</vt:lpwstr>
  </property>
  <property fmtid="{D5CDD505-2E9C-101B-9397-08002B2CF9AE}" pid="11" name="MSIP_Label_c03ad7b2-93d4-41e9-a098-b1febc82f3d0_ContentBits">
    <vt:lpwstr>1</vt:lpwstr>
  </property>
</Properties>
</file>