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49FC4" w14:textId="1D831021" w:rsidR="002463C6" w:rsidRPr="00B72426" w:rsidRDefault="00B72426" w:rsidP="006031D4">
      <w:pPr>
        <w:jc w:val="center"/>
        <w:rPr>
          <w:rFonts w:ascii="Arial" w:hAnsi="Arial" w:cs="Arial"/>
          <w:b/>
          <w:bCs/>
          <w:sz w:val="32"/>
          <w:szCs w:val="32"/>
          <w:lang w:val="it-IT"/>
        </w:rPr>
      </w:pPr>
      <w:r w:rsidRPr="00B72426">
        <w:rPr>
          <w:rFonts w:ascii="Arial" w:hAnsi="Arial" w:cs="Arial"/>
          <w:b/>
          <w:bCs/>
          <w:sz w:val="32"/>
          <w:szCs w:val="32"/>
          <w:lang w:val="it-IT"/>
        </w:rPr>
        <w:t xml:space="preserve">PETRONAS Lubricants International accelera il trasporto sostenibile </w:t>
      </w:r>
      <w:r w:rsidR="00900E7D">
        <w:rPr>
          <w:rFonts w:ascii="Arial" w:hAnsi="Arial" w:cs="Arial"/>
          <w:b/>
          <w:bCs/>
          <w:sz w:val="32"/>
          <w:szCs w:val="32"/>
          <w:lang w:val="it-IT"/>
        </w:rPr>
        <w:t>con</w:t>
      </w:r>
      <w:r w:rsidRPr="00B72426">
        <w:rPr>
          <w:rFonts w:ascii="Arial" w:hAnsi="Arial" w:cs="Arial"/>
          <w:b/>
          <w:bCs/>
          <w:sz w:val="32"/>
          <w:szCs w:val="32"/>
          <w:lang w:val="it-IT"/>
        </w:rPr>
        <w:t xml:space="preserve"> soluzioni innovative a Transpotec Logitec 2026</w:t>
      </w:r>
    </w:p>
    <w:p w14:paraId="5AF845A9" w14:textId="77777777" w:rsidR="00804BCD" w:rsidRDefault="00804BCD" w:rsidP="006031D4">
      <w:pPr>
        <w:rPr>
          <w:rFonts w:ascii="Arial" w:hAnsi="Arial" w:cs="Arial"/>
          <w:b/>
          <w:bCs/>
          <w:sz w:val="32"/>
          <w:szCs w:val="32"/>
          <w:lang w:val="it-IT"/>
        </w:rPr>
      </w:pPr>
    </w:p>
    <w:p w14:paraId="67ADF46F" w14:textId="7BD2E22A" w:rsidR="00B72426" w:rsidRPr="00B72426" w:rsidRDefault="00B72426" w:rsidP="00B72426">
      <w:pPr>
        <w:pStyle w:val="Paragrafoelenco"/>
        <w:numPr>
          <w:ilvl w:val="0"/>
          <w:numId w:val="11"/>
        </w:numPr>
        <w:spacing w:line="278" w:lineRule="auto"/>
        <w:rPr>
          <w:rFonts w:ascii="Arial" w:eastAsia="DengXian" w:hAnsi="Arial" w:cs="Arial"/>
          <w:b/>
          <w:bCs/>
          <w:lang w:eastAsia="zh-CN"/>
        </w:rPr>
      </w:pPr>
      <w:r w:rsidRPr="00B72426">
        <w:rPr>
          <w:rFonts w:ascii="Arial" w:eastAsia="DengXian" w:hAnsi="Arial" w:cs="Arial"/>
          <w:b/>
          <w:bCs/>
          <w:lang w:eastAsia="zh-CN"/>
        </w:rPr>
        <w:t xml:space="preserve">PETRONAS Lubricants International sarà presente a Transpotec Logitec dal 13 al 16 maggio (Padiglione 18, </w:t>
      </w:r>
      <w:r w:rsidR="00F068B3">
        <w:rPr>
          <w:rFonts w:ascii="Arial" w:eastAsia="DengXian" w:hAnsi="Arial" w:cs="Arial"/>
          <w:b/>
          <w:bCs/>
          <w:lang w:eastAsia="zh-CN"/>
        </w:rPr>
        <w:t xml:space="preserve">stand </w:t>
      </w:r>
      <w:r w:rsidRPr="00B72426">
        <w:rPr>
          <w:rFonts w:ascii="Arial" w:eastAsia="DengXian" w:hAnsi="Arial" w:cs="Arial"/>
          <w:b/>
          <w:bCs/>
          <w:lang w:eastAsia="zh-CN"/>
        </w:rPr>
        <w:t>H12 K11), dove presenterà il proprio ecosistema integrato di fluidi avanzati e servizi dedicati al trasporto commerciale.</w:t>
      </w:r>
    </w:p>
    <w:p w14:paraId="77AF6256" w14:textId="77777777" w:rsidR="00B72426" w:rsidRPr="00B72426" w:rsidRDefault="00B72426" w:rsidP="00B72426">
      <w:pPr>
        <w:pStyle w:val="Paragrafoelenco"/>
        <w:numPr>
          <w:ilvl w:val="0"/>
          <w:numId w:val="11"/>
        </w:numPr>
        <w:spacing w:line="278" w:lineRule="auto"/>
        <w:rPr>
          <w:rFonts w:ascii="Arial" w:eastAsia="DengXian" w:hAnsi="Arial" w:cs="Arial"/>
          <w:b/>
          <w:bCs/>
          <w:lang w:eastAsia="zh-CN"/>
        </w:rPr>
      </w:pPr>
      <w:r w:rsidRPr="00B72426">
        <w:rPr>
          <w:rFonts w:ascii="Arial" w:eastAsia="DengXian" w:hAnsi="Arial" w:cs="Arial"/>
          <w:b/>
          <w:bCs/>
          <w:lang w:eastAsia="zh-CN"/>
        </w:rPr>
        <w:t>Focus sulla gamma PETRONAS Urania, insieme ai fluidi funzionali PETRONAS Tutela ispirati alle Fluid Technology Solutions™ sviluppate per il team Mercedes-AMG PETRONAS Formula One Team e a PETRONAS AdBlue, per garantire maggiore efficienza, prestazioni elevate e un minore impatto ambientale.</w:t>
      </w:r>
    </w:p>
    <w:p w14:paraId="6B6A8736" w14:textId="3BD1B8E8" w:rsidR="002463C6" w:rsidRPr="00B72426" w:rsidRDefault="00B72426" w:rsidP="00B72426">
      <w:pPr>
        <w:pStyle w:val="Paragrafoelenco"/>
        <w:numPr>
          <w:ilvl w:val="0"/>
          <w:numId w:val="11"/>
        </w:numPr>
        <w:spacing w:line="278" w:lineRule="auto"/>
        <w:rPr>
          <w:rFonts w:ascii="Arial" w:eastAsia="DengXian" w:hAnsi="Arial" w:cs="Arial"/>
          <w:b/>
          <w:bCs/>
          <w:lang w:eastAsia="zh-CN"/>
        </w:rPr>
      </w:pPr>
      <w:r w:rsidRPr="00B72426">
        <w:rPr>
          <w:rFonts w:ascii="Arial" w:eastAsia="DengXian" w:hAnsi="Arial" w:cs="Arial"/>
          <w:b/>
          <w:bCs/>
          <w:lang w:eastAsia="zh-CN"/>
        </w:rPr>
        <w:t>PETRONAS Lubricants International, in collaborazione con l’Istituto Marconi di Piacenza, continua a investire nelle nuove generazioni attraverso il progetto “TN Service Young” dedicato agli studenti dell’istituto piacentino.</w:t>
      </w:r>
    </w:p>
    <w:p w14:paraId="74E08E49" w14:textId="77777777" w:rsidR="00B72426" w:rsidRPr="0084553F" w:rsidRDefault="00B72426" w:rsidP="00B72426">
      <w:pPr>
        <w:spacing w:line="278" w:lineRule="auto"/>
        <w:rPr>
          <w:rFonts w:ascii="Arial" w:eastAsia="DengXian" w:hAnsi="Arial" w:cs="Arial"/>
          <w:b/>
          <w:bCs/>
          <w:sz w:val="16"/>
          <w:szCs w:val="16"/>
          <w:lang w:val="it-IT" w:eastAsia="zh-CN"/>
        </w:rPr>
      </w:pPr>
    </w:p>
    <w:p w14:paraId="1C03CF4C" w14:textId="5413A46B" w:rsidR="002463C6" w:rsidRDefault="00AE4BBD" w:rsidP="002463C6">
      <w:pPr>
        <w:spacing w:line="278" w:lineRule="auto"/>
        <w:jc w:val="both"/>
        <w:rPr>
          <w:rFonts w:ascii="Arial" w:eastAsia="DengXian" w:hAnsi="Arial" w:cs="Arial"/>
          <w:sz w:val="22"/>
          <w:szCs w:val="22"/>
          <w:bdr w:val="none" w:sz="0" w:space="0" w:color="auto"/>
          <w:lang w:val="it-IT" w:eastAsia="zh-CN"/>
        </w:rPr>
      </w:pPr>
      <w:bookmarkStart w:id="0" w:name="_Hlk204179252"/>
      <w:r w:rsidRPr="00CE7CF1">
        <w:rPr>
          <w:rFonts w:ascii="Arial" w:eastAsia="DengXian" w:hAnsi="Arial" w:cs="Arial"/>
          <w:b/>
          <w:bCs/>
          <w:sz w:val="22"/>
          <w:szCs w:val="22"/>
          <w:bdr w:val="none" w:sz="0" w:space="0" w:color="auto"/>
          <w:lang w:val="it-IT" w:eastAsia="zh-CN"/>
        </w:rPr>
        <w:t xml:space="preserve">Santena (Torino), </w:t>
      </w:r>
      <w:bookmarkStart w:id="1" w:name="_Hlk191401945"/>
      <w:r w:rsidR="00866BA9" w:rsidRPr="00900E7D">
        <w:rPr>
          <w:rFonts w:ascii="Arial" w:eastAsia="DengXian" w:hAnsi="Arial" w:cs="Arial"/>
          <w:b/>
          <w:bCs/>
          <w:sz w:val="22"/>
          <w:szCs w:val="22"/>
          <w:bdr w:val="none" w:sz="0" w:space="0" w:color="auto"/>
          <w:lang w:val="it-IT" w:eastAsia="zh-CN"/>
        </w:rPr>
        <w:t>1</w:t>
      </w:r>
      <w:r w:rsidR="00B72426" w:rsidRPr="00900E7D">
        <w:rPr>
          <w:rFonts w:ascii="Arial" w:eastAsia="DengXian" w:hAnsi="Arial" w:cs="Arial"/>
          <w:b/>
          <w:bCs/>
          <w:sz w:val="22"/>
          <w:szCs w:val="22"/>
          <w:bdr w:val="none" w:sz="0" w:space="0" w:color="auto"/>
          <w:lang w:val="it-IT" w:eastAsia="zh-CN"/>
        </w:rPr>
        <w:t>2</w:t>
      </w:r>
      <w:r w:rsidR="00D70147" w:rsidRPr="00900E7D">
        <w:rPr>
          <w:rFonts w:ascii="Arial" w:eastAsia="DengXian" w:hAnsi="Arial" w:cs="Arial"/>
          <w:b/>
          <w:bCs/>
          <w:sz w:val="22"/>
          <w:szCs w:val="22"/>
          <w:bdr w:val="none" w:sz="0" w:space="0" w:color="auto"/>
          <w:lang w:val="it-IT" w:eastAsia="zh-CN"/>
        </w:rPr>
        <w:t xml:space="preserve"> </w:t>
      </w:r>
      <w:r w:rsidR="00866BA9" w:rsidRPr="00900E7D">
        <w:rPr>
          <w:rFonts w:ascii="Arial" w:eastAsia="DengXian" w:hAnsi="Arial" w:cs="Arial"/>
          <w:b/>
          <w:bCs/>
          <w:sz w:val="22"/>
          <w:szCs w:val="22"/>
          <w:bdr w:val="none" w:sz="0" w:space="0" w:color="auto"/>
          <w:lang w:val="it-IT" w:eastAsia="zh-CN"/>
        </w:rPr>
        <w:t>maggio</w:t>
      </w:r>
      <w:r w:rsidR="006504D4" w:rsidRPr="00900E7D">
        <w:rPr>
          <w:rFonts w:ascii="Arial" w:eastAsia="DengXian" w:hAnsi="Arial" w:cs="Arial"/>
          <w:b/>
          <w:bCs/>
          <w:sz w:val="22"/>
          <w:szCs w:val="22"/>
          <w:bdr w:val="none" w:sz="0" w:space="0" w:color="auto"/>
          <w:lang w:val="it-IT" w:eastAsia="zh-CN"/>
        </w:rPr>
        <w:t xml:space="preserve"> </w:t>
      </w:r>
      <w:r w:rsidRPr="00900E7D">
        <w:rPr>
          <w:rFonts w:ascii="Arial" w:eastAsia="DengXian" w:hAnsi="Arial" w:cs="Arial"/>
          <w:b/>
          <w:bCs/>
          <w:sz w:val="22"/>
          <w:szCs w:val="22"/>
          <w:bdr w:val="none" w:sz="0" w:space="0" w:color="auto"/>
          <w:lang w:val="it-IT" w:eastAsia="zh-CN"/>
        </w:rPr>
        <w:t>202</w:t>
      </w:r>
      <w:r w:rsidR="00866BA9" w:rsidRPr="00900E7D">
        <w:rPr>
          <w:rFonts w:ascii="Arial" w:eastAsia="DengXian" w:hAnsi="Arial" w:cs="Arial"/>
          <w:b/>
          <w:bCs/>
          <w:sz w:val="22"/>
          <w:szCs w:val="22"/>
          <w:bdr w:val="none" w:sz="0" w:space="0" w:color="auto"/>
          <w:lang w:val="it-IT" w:eastAsia="zh-CN"/>
        </w:rPr>
        <w:t>6</w:t>
      </w:r>
      <w:r w:rsidRPr="00CE7CF1">
        <w:rPr>
          <w:rFonts w:ascii="Arial" w:eastAsia="DengXian" w:hAnsi="Arial" w:cs="Arial"/>
          <w:sz w:val="22"/>
          <w:szCs w:val="22"/>
          <w:bdr w:val="none" w:sz="0" w:space="0" w:color="auto"/>
          <w:lang w:val="it-IT" w:eastAsia="zh-CN"/>
        </w:rPr>
        <w:t xml:space="preserve"> – </w:t>
      </w:r>
      <w:bookmarkEnd w:id="1"/>
      <w:r w:rsidR="00B72426" w:rsidRPr="00B72426">
        <w:rPr>
          <w:rFonts w:ascii="Arial" w:eastAsia="DengXian" w:hAnsi="Arial" w:cs="Arial"/>
          <w:sz w:val="22"/>
          <w:szCs w:val="22"/>
          <w:bdr w:val="none" w:sz="0" w:space="0" w:color="auto"/>
          <w:lang w:val="it-IT" w:eastAsia="zh-CN"/>
        </w:rPr>
        <w:t>PETRONAS Lubricants International (PLI) rafforza il proprio storico impegno verso innovazione, sostenibilità e sviluppo dei talenti partecipando a Transpotec Logitec 2026, la principale manifestazione italiana dedicata al trasporto merci e alla logistica integrata. L’evento rappresenta una piattaforma strategica per accelerare la transizione ecologica e digitale del settore del trasporto su strada e della logistica integrata</w:t>
      </w:r>
      <w:r w:rsidR="00281F78" w:rsidRPr="00517366">
        <w:rPr>
          <w:rFonts w:ascii="Arial" w:eastAsia="DengXian" w:hAnsi="Arial" w:cs="Arial"/>
          <w:sz w:val="22"/>
          <w:szCs w:val="22"/>
          <w:bdr w:val="none" w:sz="0" w:space="0" w:color="auto"/>
          <w:lang w:val="it-IT" w:eastAsia="zh-CN"/>
        </w:rPr>
        <w:t>.</w:t>
      </w:r>
    </w:p>
    <w:p w14:paraId="1F612264" w14:textId="77777777" w:rsidR="00B72426" w:rsidRPr="0084553F" w:rsidRDefault="00B72426" w:rsidP="002463C6">
      <w:pPr>
        <w:spacing w:line="278" w:lineRule="auto"/>
        <w:jc w:val="both"/>
        <w:rPr>
          <w:rFonts w:ascii="Arial" w:eastAsia="DengXian" w:hAnsi="Arial" w:cs="Arial"/>
          <w:sz w:val="16"/>
          <w:szCs w:val="16"/>
          <w:bdr w:val="none" w:sz="0" w:space="0" w:color="auto"/>
          <w:lang w:val="it-IT" w:eastAsia="zh-CN"/>
        </w:rPr>
      </w:pPr>
    </w:p>
    <w:p w14:paraId="38DB4211" w14:textId="1E9A1599" w:rsidR="00B72426" w:rsidRDefault="00B72426" w:rsidP="00B72426">
      <w:pPr>
        <w:spacing w:line="278" w:lineRule="auto"/>
        <w:jc w:val="both"/>
        <w:rPr>
          <w:rFonts w:ascii="Arial" w:eastAsia="DengXian" w:hAnsi="Arial" w:cs="Arial"/>
          <w:sz w:val="22"/>
          <w:szCs w:val="22"/>
          <w:bdr w:val="none" w:sz="0" w:space="0" w:color="auto"/>
          <w:lang w:val="it-IT" w:eastAsia="zh-CN"/>
        </w:rPr>
      </w:pPr>
      <w:r w:rsidRPr="00FE287A">
        <w:rPr>
          <w:rFonts w:ascii="Arial" w:eastAsia="DengXian" w:hAnsi="Arial" w:cs="Arial"/>
          <w:sz w:val="22"/>
          <w:szCs w:val="22"/>
          <w:bdr w:val="none" w:sz="0" w:space="0" w:color="auto"/>
          <w:lang w:val="it-IT" w:eastAsia="zh-CN"/>
        </w:rPr>
        <w:t xml:space="preserve">Protagonista </w:t>
      </w:r>
      <w:r w:rsidR="00FE287A" w:rsidRPr="00FE287A">
        <w:rPr>
          <w:rFonts w:ascii="Arial" w:eastAsia="DengXian" w:hAnsi="Arial" w:cs="Arial"/>
          <w:sz w:val="22"/>
          <w:szCs w:val="22"/>
          <w:bdr w:val="none" w:sz="0" w:space="0" w:color="auto"/>
          <w:lang w:val="it-IT" w:eastAsia="zh-CN"/>
        </w:rPr>
        <w:t xml:space="preserve">dell’esposizione </w:t>
      </w:r>
      <w:r w:rsidRPr="00FE287A">
        <w:rPr>
          <w:rFonts w:ascii="Arial" w:eastAsia="DengXian" w:hAnsi="Arial" w:cs="Arial"/>
          <w:sz w:val="22"/>
          <w:szCs w:val="22"/>
          <w:bdr w:val="none" w:sz="0" w:space="0" w:color="auto"/>
          <w:lang w:val="it-IT" w:eastAsia="zh-CN"/>
        </w:rPr>
        <w:t>sarà la gamma PETRONAS Urania</w:t>
      </w:r>
      <w:r w:rsidRPr="00B72426">
        <w:rPr>
          <w:rFonts w:ascii="Arial" w:eastAsia="DengXian" w:hAnsi="Arial" w:cs="Arial"/>
          <w:sz w:val="22"/>
          <w:szCs w:val="22"/>
          <w:bdr w:val="none" w:sz="0" w:space="0" w:color="auto"/>
          <w:lang w:val="it-IT" w:eastAsia="zh-CN"/>
        </w:rPr>
        <w:t xml:space="preserve"> con tecnologia StrongTech™, affiancata dalle soluzioni integrate PETRONAS Tutela e PETRONAS AdBlue. Un’offerta che combina protezione avanzata del motore e controllo evoluto delle emissioni, contribuendo a coniugare alte prestazioni operative con standard ambientali sempre più rigorosi. Questo ecosistema integrato conferma l’impegno di PLI nello sviluppo di soluzioni capaci di definire nuovi benchmark in termini di performance, efficienza e sostenibilità.</w:t>
      </w:r>
    </w:p>
    <w:p w14:paraId="17C94B40" w14:textId="77777777" w:rsidR="00B72426" w:rsidRPr="0084553F" w:rsidRDefault="00B72426" w:rsidP="00B72426">
      <w:pPr>
        <w:spacing w:line="278" w:lineRule="auto"/>
        <w:jc w:val="both"/>
        <w:rPr>
          <w:rFonts w:ascii="Arial" w:eastAsia="DengXian" w:hAnsi="Arial" w:cs="Arial"/>
          <w:sz w:val="16"/>
          <w:szCs w:val="16"/>
          <w:bdr w:val="none" w:sz="0" w:space="0" w:color="auto"/>
          <w:lang w:val="it-IT" w:eastAsia="zh-CN"/>
        </w:rPr>
      </w:pPr>
    </w:p>
    <w:p w14:paraId="4C99BB92" w14:textId="3B53CD69" w:rsidR="00B72426" w:rsidRDefault="00B72426" w:rsidP="002463C6">
      <w:pPr>
        <w:spacing w:line="278" w:lineRule="auto"/>
        <w:jc w:val="both"/>
        <w:rPr>
          <w:rFonts w:ascii="Arial" w:eastAsia="DengXian" w:hAnsi="Arial" w:cs="Arial"/>
          <w:sz w:val="22"/>
          <w:szCs w:val="22"/>
          <w:bdr w:val="none" w:sz="0" w:space="0" w:color="auto"/>
          <w:lang w:val="it-IT" w:eastAsia="zh-CN"/>
        </w:rPr>
      </w:pPr>
      <w:r w:rsidRPr="00B72426">
        <w:rPr>
          <w:rFonts w:ascii="Arial" w:eastAsia="DengXian" w:hAnsi="Arial" w:cs="Arial"/>
          <w:sz w:val="22"/>
          <w:szCs w:val="22"/>
          <w:bdr w:val="none" w:sz="0" w:space="0" w:color="auto"/>
          <w:lang w:val="it-IT" w:eastAsia="zh-CN"/>
        </w:rPr>
        <w:t>Lo spazio espositivo offrirà inoltre occasioni di approfondimento e interazione, insieme ad attività esperienziali, tra cui un simulatore truck personalizzato per Transpotec Logitec 2026.</w:t>
      </w:r>
    </w:p>
    <w:p w14:paraId="279942BF" w14:textId="77777777" w:rsidR="00D33C6B" w:rsidRPr="00D33C6B" w:rsidRDefault="00D33C6B" w:rsidP="002463C6">
      <w:pPr>
        <w:spacing w:line="278" w:lineRule="auto"/>
        <w:jc w:val="both"/>
        <w:rPr>
          <w:rFonts w:ascii="Arial" w:eastAsia="DengXian" w:hAnsi="Arial" w:cs="Arial"/>
          <w:sz w:val="16"/>
          <w:szCs w:val="16"/>
          <w:bdr w:val="none" w:sz="0" w:space="0" w:color="auto"/>
          <w:lang w:val="it-IT" w:eastAsia="zh-CN"/>
        </w:rPr>
      </w:pPr>
    </w:p>
    <w:p w14:paraId="5DD00243" w14:textId="3C0B2842" w:rsidR="00804BCD" w:rsidRDefault="00804BCD" w:rsidP="002463C6">
      <w:pPr>
        <w:spacing w:line="278" w:lineRule="auto"/>
        <w:jc w:val="both"/>
        <w:rPr>
          <w:rFonts w:ascii="Arial" w:eastAsia="DengXian" w:hAnsi="Arial" w:cs="Arial"/>
          <w:b/>
          <w:bCs/>
          <w:sz w:val="22"/>
          <w:szCs w:val="22"/>
          <w:bdr w:val="none" w:sz="0" w:space="0" w:color="auto"/>
          <w:lang w:val="it-IT" w:eastAsia="zh-CN"/>
        </w:rPr>
      </w:pPr>
      <w:r w:rsidRPr="00804BCD">
        <w:rPr>
          <w:rFonts w:ascii="Arial" w:eastAsia="DengXian" w:hAnsi="Arial" w:cs="Arial"/>
          <w:b/>
          <w:bCs/>
          <w:sz w:val="22"/>
          <w:szCs w:val="22"/>
          <w:bdr w:val="none" w:sz="0" w:space="0" w:color="auto"/>
          <w:lang w:val="it-IT" w:eastAsia="zh-CN"/>
        </w:rPr>
        <w:t xml:space="preserve">PETRONAS Urania: </w:t>
      </w:r>
      <w:r w:rsidR="00B72426" w:rsidRPr="00B72426">
        <w:rPr>
          <w:rFonts w:ascii="Arial" w:eastAsia="DengXian" w:hAnsi="Arial" w:cs="Arial"/>
          <w:b/>
          <w:bCs/>
          <w:sz w:val="22"/>
          <w:szCs w:val="22"/>
          <w:bdr w:val="none" w:sz="0" w:space="0" w:color="auto"/>
          <w:lang w:val="it-IT" w:eastAsia="zh-CN"/>
        </w:rPr>
        <w:t>prestazioni e sostenibilità grazie alla tecnologia StrongTech™</w:t>
      </w:r>
      <w:r w:rsidRPr="00804BCD">
        <w:rPr>
          <w:rFonts w:ascii="Arial" w:eastAsia="DengXian" w:hAnsi="Arial" w:cs="Arial"/>
          <w:b/>
          <w:bCs/>
          <w:sz w:val="22"/>
          <w:szCs w:val="22"/>
          <w:bdr w:val="none" w:sz="0" w:space="0" w:color="auto"/>
          <w:lang w:val="it-IT" w:eastAsia="zh-CN"/>
        </w:rPr>
        <w:t xml:space="preserve"> </w:t>
      </w:r>
    </w:p>
    <w:p w14:paraId="31A576D1" w14:textId="77777777" w:rsidR="00263FF1" w:rsidRPr="00D33C6B" w:rsidRDefault="00263FF1" w:rsidP="002463C6">
      <w:pPr>
        <w:spacing w:line="278" w:lineRule="auto"/>
        <w:jc w:val="both"/>
        <w:rPr>
          <w:rFonts w:ascii="Arial" w:eastAsia="DengXian" w:hAnsi="Arial" w:cs="Arial"/>
          <w:b/>
          <w:bCs/>
          <w:sz w:val="16"/>
          <w:szCs w:val="16"/>
          <w:bdr w:val="none" w:sz="0" w:space="0" w:color="auto"/>
          <w:lang w:val="it-IT" w:eastAsia="zh-CN"/>
        </w:rPr>
      </w:pPr>
    </w:p>
    <w:p w14:paraId="209A4B0F" w14:textId="17C304D3" w:rsidR="00B72426" w:rsidRDefault="00B72426" w:rsidP="00B72426">
      <w:pPr>
        <w:spacing w:line="278" w:lineRule="auto"/>
        <w:jc w:val="both"/>
        <w:rPr>
          <w:rFonts w:ascii="Arial" w:eastAsia="DengXian" w:hAnsi="Arial" w:cs="Arial"/>
          <w:sz w:val="22"/>
          <w:szCs w:val="22"/>
          <w:bdr w:val="none" w:sz="0" w:space="0" w:color="auto"/>
          <w:lang w:val="it-IT" w:eastAsia="zh-CN"/>
        </w:rPr>
      </w:pPr>
      <w:r w:rsidRPr="00B72426">
        <w:rPr>
          <w:rFonts w:ascii="Arial" w:eastAsia="DengXian" w:hAnsi="Arial" w:cs="Arial"/>
          <w:sz w:val="22"/>
          <w:szCs w:val="22"/>
          <w:bdr w:val="none" w:sz="0" w:space="0" w:color="auto"/>
          <w:lang w:val="it-IT" w:eastAsia="zh-CN"/>
        </w:rPr>
        <w:t>PETRONAS Urania, sviluppata con tecnologia StrongTech™,</w:t>
      </w:r>
      <w:r w:rsidR="001C79D7">
        <w:rPr>
          <w:rFonts w:ascii="Arial" w:eastAsia="DengXian" w:hAnsi="Arial" w:cs="Arial"/>
          <w:sz w:val="22"/>
          <w:szCs w:val="22"/>
          <w:bdr w:val="none" w:sz="0" w:space="0" w:color="auto"/>
          <w:lang w:val="it-IT" w:eastAsia="zh-CN"/>
        </w:rPr>
        <w:t xml:space="preserve"> è la gamma pensata per il</w:t>
      </w:r>
      <w:r w:rsidRPr="00B72426">
        <w:rPr>
          <w:rFonts w:ascii="Arial" w:eastAsia="DengXian" w:hAnsi="Arial" w:cs="Arial"/>
          <w:sz w:val="22"/>
          <w:szCs w:val="22"/>
          <w:bdr w:val="none" w:sz="0" w:space="0" w:color="auto"/>
          <w:lang w:val="it-IT" w:eastAsia="zh-CN"/>
        </w:rPr>
        <w:t xml:space="preserve"> trasporto commerciale su strada. Grazie a oli motore 0W-20 a viscosità ultra-ridotta dedicati alle applicazioni heavy-duty</w:t>
      </w:r>
      <w:r w:rsidR="00FE287A">
        <w:rPr>
          <w:rFonts w:ascii="Arial" w:eastAsia="DengXian" w:hAnsi="Arial" w:cs="Arial"/>
          <w:sz w:val="22"/>
          <w:szCs w:val="22"/>
          <w:bdr w:val="none" w:sz="0" w:space="0" w:color="auto"/>
          <w:lang w:val="it-IT" w:eastAsia="zh-CN"/>
        </w:rPr>
        <w:t xml:space="preserve">, </w:t>
      </w:r>
      <w:r w:rsidRPr="00B72426">
        <w:rPr>
          <w:rFonts w:ascii="Arial" w:eastAsia="DengXian" w:hAnsi="Arial" w:cs="Arial"/>
          <w:sz w:val="22"/>
          <w:szCs w:val="22"/>
          <w:bdr w:val="none" w:sz="0" w:space="0" w:color="auto"/>
          <w:lang w:val="it-IT" w:eastAsia="zh-CN"/>
        </w:rPr>
        <w:t>una proposta unica sul mercato</w:t>
      </w:r>
      <w:r w:rsidR="00FE287A">
        <w:rPr>
          <w:rFonts w:ascii="Arial" w:eastAsia="DengXian" w:hAnsi="Arial" w:cs="Arial"/>
          <w:sz w:val="22"/>
          <w:szCs w:val="22"/>
          <w:bdr w:val="none" w:sz="0" w:space="0" w:color="auto"/>
          <w:lang w:val="it-IT" w:eastAsia="zh-CN"/>
        </w:rPr>
        <w:t xml:space="preserve">, </w:t>
      </w:r>
      <w:r w:rsidRPr="00B72426">
        <w:rPr>
          <w:rFonts w:ascii="Arial" w:eastAsia="DengXian" w:hAnsi="Arial" w:cs="Arial"/>
          <w:sz w:val="22"/>
          <w:szCs w:val="22"/>
          <w:bdr w:val="none" w:sz="0" w:space="0" w:color="auto"/>
          <w:lang w:val="it-IT" w:eastAsia="zh-CN"/>
        </w:rPr>
        <w:t>PLI introduce un’evoluzione tecnologica che va oltre il lubrificante tradizionale, migliorando efficienza nei consumi, protezione del motore e riduzione delle emissioni.</w:t>
      </w:r>
    </w:p>
    <w:p w14:paraId="54E13AED" w14:textId="77777777" w:rsidR="00F068B3" w:rsidRPr="00B72426" w:rsidRDefault="00F068B3" w:rsidP="00B72426">
      <w:pPr>
        <w:spacing w:line="278" w:lineRule="auto"/>
        <w:jc w:val="both"/>
        <w:rPr>
          <w:rFonts w:ascii="Arial" w:eastAsia="DengXian" w:hAnsi="Arial" w:cs="Arial"/>
          <w:sz w:val="22"/>
          <w:szCs w:val="22"/>
          <w:bdr w:val="none" w:sz="0" w:space="0" w:color="auto"/>
          <w:lang w:val="it-IT" w:eastAsia="zh-CN"/>
        </w:rPr>
      </w:pPr>
    </w:p>
    <w:p w14:paraId="5A3E3957" w14:textId="77777777" w:rsidR="00B72426" w:rsidRDefault="00B72426" w:rsidP="00B72426">
      <w:pPr>
        <w:spacing w:line="278" w:lineRule="auto"/>
        <w:jc w:val="both"/>
        <w:rPr>
          <w:rFonts w:ascii="Arial" w:eastAsia="DengXian" w:hAnsi="Arial" w:cs="Arial"/>
          <w:sz w:val="22"/>
          <w:szCs w:val="22"/>
          <w:bdr w:val="none" w:sz="0" w:space="0" w:color="auto"/>
          <w:lang w:val="it-IT" w:eastAsia="zh-CN"/>
        </w:rPr>
      </w:pPr>
      <w:r w:rsidRPr="00B72426">
        <w:rPr>
          <w:rFonts w:ascii="Arial" w:eastAsia="DengXian" w:hAnsi="Arial" w:cs="Arial"/>
          <w:sz w:val="22"/>
          <w:szCs w:val="22"/>
          <w:bdr w:val="none" w:sz="0" w:space="0" w:color="auto"/>
          <w:lang w:val="it-IT" w:eastAsia="zh-CN"/>
        </w:rPr>
        <w:t>A guidare la gamma sono PETRONAS Urania Elite 0W-20 e il completamente sintetico PETRONAS Urania Elite 5W-30, sviluppati attraverso oltre dieci anni di collaborazione con gli OEM. Soluzioni pensate per supportare le flotte nell’ottimizzazione delle prestazioni e nel rispetto di normative ambientali sempre più stringenti.</w:t>
      </w:r>
    </w:p>
    <w:p w14:paraId="5BAC4232" w14:textId="77777777" w:rsidR="00F068B3" w:rsidRPr="00B72426" w:rsidRDefault="00F068B3" w:rsidP="00B72426">
      <w:pPr>
        <w:spacing w:line="278" w:lineRule="auto"/>
        <w:jc w:val="both"/>
        <w:rPr>
          <w:rFonts w:ascii="Arial" w:eastAsia="DengXian" w:hAnsi="Arial" w:cs="Arial"/>
          <w:sz w:val="22"/>
          <w:szCs w:val="22"/>
          <w:bdr w:val="none" w:sz="0" w:space="0" w:color="auto"/>
          <w:lang w:val="it-IT" w:eastAsia="zh-CN"/>
        </w:rPr>
      </w:pPr>
    </w:p>
    <w:p w14:paraId="202AB5F8" w14:textId="77777777" w:rsidR="00B72426" w:rsidRPr="00B72426" w:rsidRDefault="00B72426" w:rsidP="00B72426">
      <w:pPr>
        <w:spacing w:line="278" w:lineRule="auto"/>
        <w:jc w:val="both"/>
        <w:rPr>
          <w:rFonts w:ascii="Arial" w:eastAsia="DengXian" w:hAnsi="Arial" w:cs="Arial"/>
          <w:sz w:val="22"/>
          <w:szCs w:val="22"/>
          <w:bdr w:val="none" w:sz="0" w:space="0" w:color="auto"/>
          <w:lang w:val="it-IT" w:eastAsia="zh-CN"/>
        </w:rPr>
      </w:pPr>
      <w:r w:rsidRPr="00B72426">
        <w:rPr>
          <w:rFonts w:ascii="Arial" w:eastAsia="DengXian" w:hAnsi="Arial" w:cs="Arial"/>
          <w:sz w:val="22"/>
          <w:szCs w:val="22"/>
          <w:bdr w:val="none" w:sz="0" w:space="0" w:color="auto"/>
          <w:lang w:val="it-IT" w:eastAsia="zh-CN"/>
        </w:rPr>
        <w:lastRenderedPageBreak/>
        <w:t>L’impegno di PLI verso la sostenibilità si riflette anche nell’introduzione di packaging in plastica riciclata, ulteriore passo concreto verso la riduzione dell’impatto ambientale lungo l’intero ciclo di vita del prodotto.</w:t>
      </w:r>
    </w:p>
    <w:p w14:paraId="4EF9C235" w14:textId="77777777" w:rsidR="00804BCD" w:rsidRPr="00D33C6B" w:rsidRDefault="00804BCD" w:rsidP="002463C6">
      <w:pPr>
        <w:spacing w:line="278" w:lineRule="auto"/>
        <w:jc w:val="both"/>
        <w:rPr>
          <w:rFonts w:ascii="Arial" w:eastAsia="DengXian" w:hAnsi="Arial" w:cs="Arial"/>
          <w:sz w:val="16"/>
          <w:szCs w:val="16"/>
          <w:bdr w:val="none" w:sz="0" w:space="0" w:color="auto"/>
          <w:lang w:val="it-IT" w:eastAsia="zh-CN"/>
        </w:rPr>
      </w:pPr>
    </w:p>
    <w:p w14:paraId="5E9C568D" w14:textId="58BD4B4F" w:rsidR="00804BCD" w:rsidRDefault="00804BCD" w:rsidP="002463C6">
      <w:pPr>
        <w:spacing w:line="278" w:lineRule="auto"/>
        <w:jc w:val="both"/>
        <w:rPr>
          <w:rFonts w:ascii="Arial" w:eastAsia="DengXian" w:hAnsi="Arial" w:cs="Arial"/>
          <w:b/>
          <w:bCs/>
          <w:sz w:val="22"/>
          <w:szCs w:val="22"/>
          <w:bdr w:val="none" w:sz="0" w:space="0" w:color="auto"/>
          <w:lang w:val="it-IT" w:eastAsia="zh-CN"/>
        </w:rPr>
      </w:pPr>
      <w:r w:rsidRPr="00804BCD">
        <w:rPr>
          <w:rFonts w:ascii="Arial" w:eastAsia="DengXian" w:hAnsi="Arial" w:cs="Arial"/>
          <w:b/>
          <w:bCs/>
          <w:sz w:val="22"/>
          <w:szCs w:val="22"/>
          <w:bdr w:val="none" w:sz="0" w:space="0" w:color="auto"/>
          <w:lang w:val="it-IT" w:eastAsia="zh-CN"/>
        </w:rPr>
        <w:t xml:space="preserve">Un ecosistema completo: Tutela, AdBlue e </w:t>
      </w:r>
      <w:r w:rsidR="00C10620">
        <w:rPr>
          <w:rFonts w:ascii="Arial" w:eastAsia="DengXian" w:hAnsi="Arial" w:cs="Arial"/>
          <w:b/>
          <w:bCs/>
          <w:sz w:val="22"/>
          <w:szCs w:val="22"/>
          <w:bdr w:val="none" w:sz="0" w:space="0" w:color="auto"/>
          <w:lang w:val="it-IT" w:eastAsia="zh-CN"/>
        </w:rPr>
        <w:t>le officine</w:t>
      </w:r>
      <w:r w:rsidR="00D60CD3">
        <w:rPr>
          <w:rFonts w:ascii="Arial" w:eastAsia="DengXian" w:hAnsi="Arial" w:cs="Arial"/>
          <w:b/>
          <w:bCs/>
          <w:sz w:val="22"/>
          <w:szCs w:val="22"/>
          <w:bdr w:val="none" w:sz="0" w:space="0" w:color="auto"/>
          <w:lang w:val="it-IT" w:eastAsia="zh-CN"/>
        </w:rPr>
        <w:t xml:space="preserve"> del Network</w:t>
      </w:r>
      <w:r w:rsidR="00723EB0">
        <w:rPr>
          <w:rFonts w:ascii="Arial" w:eastAsia="DengXian" w:hAnsi="Arial" w:cs="Arial"/>
          <w:b/>
          <w:bCs/>
          <w:sz w:val="22"/>
          <w:szCs w:val="22"/>
          <w:bdr w:val="none" w:sz="0" w:space="0" w:color="auto"/>
          <w:lang w:val="it-IT" w:eastAsia="zh-CN"/>
        </w:rPr>
        <w:t xml:space="preserve"> PETRONAS</w:t>
      </w:r>
      <w:r w:rsidRPr="00804BCD">
        <w:rPr>
          <w:rFonts w:ascii="Arial" w:eastAsia="DengXian" w:hAnsi="Arial" w:cs="Arial"/>
          <w:b/>
          <w:bCs/>
          <w:sz w:val="22"/>
          <w:szCs w:val="22"/>
          <w:bdr w:val="none" w:sz="0" w:space="0" w:color="auto"/>
          <w:lang w:val="it-IT" w:eastAsia="zh-CN"/>
        </w:rPr>
        <w:t xml:space="preserve"> </w:t>
      </w:r>
    </w:p>
    <w:p w14:paraId="6B03744A" w14:textId="77777777" w:rsidR="00835B89" w:rsidRPr="00D33C6B" w:rsidRDefault="00835B89" w:rsidP="002463C6">
      <w:pPr>
        <w:spacing w:line="278" w:lineRule="auto"/>
        <w:jc w:val="both"/>
        <w:rPr>
          <w:rFonts w:ascii="Arial" w:eastAsia="DengXian" w:hAnsi="Arial" w:cs="Arial"/>
          <w:b/>
          <w:bCs/>
          <w:sz w:val="16"/>
          <w:szCs w:val="16"/>
          <w:bdr w:val="none" w:sz="0" w:space="0" w:color="auto"/>
          <w:lang w:val="it-IT" w:eastAsia="zh-CN"/>
        </w:rPr>
      </w:pPr>
    </w:p>
    <w:p w14:paraId="22FDBD2F" w14:textId="77777777" w:rsidR="00B72426" w:rsidRDefault="00B72426" w:rsidP="00B72426">
      <w:pPr>
        <w:spacing w:line="278" w:lineRule="auto"/>
        <w:jc w:val="both"/>
        <w:rPr>
          <w:rFonts w:ascii="Arial" w:eastAsia="DengXian" w:hAnsi="Arial" w:cs="Arial"/>
          <w:sz w:val="22"/>
          <w:szCs w:val="22"/>
          <w:bdr w:val="none" w:sz="0" w:space="0" w:color="auto"/>
          <w:lang w:val="it-IT" w:eastAsia="zh-CN"/>
        </w:rPr>
      </w:pPr>
      <w:r w:rsidRPr="00B72426">
        <w:rPr>
          <w:rFonts w:ascii="Arial" w:eastAsia="DengXian" w:hAnsi="Arial" w:cs="Arial"/>
          <w:sz w:val="22"/>
          <w:szCs w:val="22"/>
          <w:bdr w:val="none" w:sz="0" w:space="0" w:color="auto"/>
          <w:lang w:val="it-IT" w:eastAsia="zh-CN"/>
        </w:rPr>
        <w:t>A completare il portafoglio dedicato agli oli motore, PLI presenterà la gamma PETRONAS Tutela di fluidi funzionali, progettati per lavorare in sinergia con gli oli PETRONAS Lubricants e migliorare l’efficienza e l’affidabilità complessiva del veicolo. L’expertise tecnologica alla base dei fluidi PETRONAS trova la sua massima espressione anche nel motorsport grazie alla partnership con il Mercedes-AMG PETRONAS Formula One Team, con cui PLI sviluppa avanzate Fluid Technology Solutions™ orientate a prestazioni, efficienza e affidabilità.</w:t>
      </w:r>
    </w:p>
    <w:p w14:paraId="1F393994" w14:textId="77777777" w:rsidR="00B72426" w:rsidRPr="0084553F" w:rsidRDefault="00B72426" w:rsidP="00B72426">
      <w:pPr>
        <w:spacing w:line="278" w:lineRule="auto"/>
        <w:jc w:val="both"/>
        <w:rPr>
          <w:rFonts w:ascii="Arial" w:eastAsia="DengXian" w:hAnsi="Arial" w:cs="Arial"/>
          <w:sz w:val="16"/>
          <w:szCs w:val="16"/>
          <w:bdr w:val="none" w:sz="0" w:space="0" w:color="auto"/>
          <w:lang w:val="it-IT" w:eastAsia="zh-CN"/>
        </w:rPr>
      </w:pPr>
    </w:p>
    <w:p w14:paraId="7B4F67EC" w14:textId="3314E944" w:rsidR="00B72426" w:rsidRPr="00B72426" w:rsidRDefault="00B72426" w:rsidP="00B72426">
      <w:pPr>
        <w:spacing w:line="278" w:lineRule="auto"/>
        <w:jc w:val="both"/>
        <w:rPr>
          <w:rFonts w:ascii="Arial" w:eastAsia="DengXian" w:hAnsi="Arial" w:cs="Arial"/>
          <w:sz w:val="22"/>
          <w:szCs w:val="22"/>
          <w:bdr w:val="none" w:sz="0" w:space="0" w:color="auto"/>
          <w:lang w:val="it-IT" w:eastAsia="zh-CN"/>
        </w:rPr>
      </w:pPr>
      <w:r w:rsidRPr="00B72426">
        <w:rPr>
          <w:rFonts w:ascii="Arial" w:eastAsia="DengXian" w:hAnsi="Arial" w:cs="Arial"/>
          <w:sz w:val="22"/>
          <w:szCs w:val="22"/>
          <w:bdr w:val="none" w:sz="0" w:space="0" w:color="auto"/>
          <w:lang w:val="it-IT" w:eastAsia="zh-CN"/>
        </w:rPr>
        <w:t>L’offerta si completa con PETRONAS AdBlue, soluzione Made in Italy prodotta presso lo stabilimento PETRONAS Lubricants di Napoli e fondamentale per la riduzione delle emissioni. Insieme al PETRONAS Network</w:t>
      </w:r>
      <w:r w:rsidR="001C79D7">
        <w:rPr>
          <w:rFonts w:ascii="Arial" w:eastAsia="DengXian" w:hAnsi="Arial" w:cs="Arial"/>
          <w:sz w:val="22"/>
          <w:szCs w:val="22"/>
          <w:bdr w:val="none" w:sz="0" w:space="0" w:color="auto"/>
          <w:lang w:val="it-IT" w:eastAsia="zh-CN"/>
        </w:rPr>
        <w:t xml:space="preserve">, </w:t>
      </w:r>
      <w:r w:rsidRPr="00B72426">
        <w:rPr>
          <w:rFonts w:ascii="Arial" w:eastAsia="DengXian" w:hAnsi="Arial" w:cs="Arial"/>
          <w:sz w:val="22"/>
          <w:szCs w:val="22"/>
          <w:bdr w:val="none" w:sz="0" w:space="0" w:color="auto"/>
          <w:lang w:val="it-IT" w:eastAsia="zh-CN"/>
        </w:rPr>
        <w:t>rete capillare di officine truck affiliate con professionisti altamente qualificati</w:t>
      </w:r>
      <w:r w:rsidR="001C79D7">
        <w:rPr>
          <w:rFonts w:ascii="Arial" w:eastAsia="DengXian" w:hAnsi="Arial" w:cs="Arial"/>
          <w:sz w:val="22"/>
          <w:szCs w:val="22"/>
          <w:bdr w:val="none" w:sz="0" w:space="0" w:color="auto"/>
          <w:lang w:val="it-IT" w:eastAsia="zh-CN"/>
        </w:rPr>
        <w:t xml:space="preserve">, </w:t>
      </w:r>
      <w:r w:rsidRPr="00B72426">
        <w:rPr>
          <w:rFonts w:ascii="Arial" w:eastAsia="DengXian" w:hAnsi="Arial" w:cs="Arial"/>
          <w:sz w:val="22"/>
          <w:szCs w:val="22"/>
          <w:bdr w:val="none" w:sz="0" w:space="0" w:color="auto"/>
          <w:lang w:val="it-IT" w:eastAsia="zh-CN"/>
        </w:rPr>
        <w:t>queste soluzioni danno vita a un ecosistema integrato progettato per assicurare continuità operativa, efficienza e minore impatto ambientale alle flotte.</w:t>
      </w:r>
    </w:p>
    <w:p w14:paraId="27DA7BFF" w14:textId="77777777" w:rsidR="00D03AC3" w:rsidRPr="0084553F" w:rsidRDefault="00D03AC3" w:rsidP="002463C6">
      <w:pPr>
        <w:spacing w:line="278" w:lineRule="auto"/>
        <w:jc w:val="both"/>
        <w:rPr>
          <w:rFonts w:ascii="Arial" w:eastAsia="DengXian" w:hAnsi="Arial" w:cs="Arial"/>
          <w:b/>
          <w:bCs/>
          <w:sz w:val="16"/>
          <w:szCs w:val="16"/>
          <w:bdr w:val="none" w:sz="0" w:space="0" w:color="auto"/>
          <w:lang w:val="it-IT" w:eastAsia="zh-CN"/>
        </w:rPr>
      </w:pPr>
    </w:p>
    <w:p w14:paraId="68AFE7C4" w14:textId="5458CC22" w:rsidR="00525DAE" w:rsidRPr="00B72426" w:rsidRDefault="00525DAE" w:rsidP="002463C6">
      <w:pPr>
        <w:spacing w:line="278" w:lineRule="auto"/>
        <w:jc w:val="both"/>
        <w:rPr>
          <w:rFonts w:ascii="Arial" w:eastAsia="DengXian" w:hAnsi="Arial" w:cs="Arial"/>
          <w:b/>
          <w:bCs/>
          <w:sz w:val="22"/>
          <w:szCs w:val="22"/>
          <w:bdr w:val="none" w:sz="0" w:space="0" w:color="auto"/>
          <w:lang w:val="it-IT" w:eastAsia="zh-CN"/>
        </w:rPr>
      </w:pPr>
      <w:r w:rsidRPr="00525DAE">
        <w:rPr>
          <w:rFonts w:ascii="Arial" w:eastAsia="DengXian" w:hAnsi="Arial" w:cs="Arial"/>
          <w:b/>
          <w:bCs/>
          <w:sz w:val="22"/>
          <w:szCs w:val="22"/>
          <w:bdr w:val="none" w:sz="0" w:space="0" w:color="auto"/>
          <w:lang w:val="it-IT" w:eastAsia="zh-CN"/>
        </w:rPr>
        <w:t xml:space="preserve">Investire nel futuro: </w:t>
      </w:r>
      <w:r w:rsidR="00B72426" w:rsidRPr="00B72426">
        <w:rPr>
          <w:rFonts w:ascii="Arial" w:eastAsia="DengXian" w:hAnsi="Arial" w:cs="Arial"/>
          <w:b/>
          <w:bCs/>
          <w:sz w:val="22"/>
          <w:szCs w:val="22"/>
          <w:bdr w:val="none" w:sz="0" w:space="0" w:color="auto"/>
          <w:lang w:val="it-IT" w:eastAsia="zh-CN"/>
        </w:rPr>
        <w:t>l’impegno nella formazione attraverso il progetto TN Service Young</w:t>
      </w:r>
    </w:p>
    <w:p w14:paraId="74231404" w14:textId="77777777" w:rsidR="00525DAE" w:rsidRPr="00D33C6B" w:rsidRDefault="00525DAE" w:rsidP="002463C6">
      <w:pPr>
        <w:spacing w:line="278" w:lineRule="auto"/>
        <w:jc w:val="both"/>
        <w:rPr>
          <w:rFonts w:ascii="Arial" w:eastAsia="DengXian" w:hAnsi="Arial" w:cs="Arial"/>
          <w:sz w:val="16"/>
          <w:szCs w:val="16"/>
          <w:bdr w:val="none" w:sz="0" w:space="0" w:color="auto"/>
          <w:lang w:val="it-IT" w:eastAsia="zh-CN"/>
        </w:rPr>
      </w:pPr>
    </w:p>
    <w:p w14:paraId="66803113" w14:textId="3015DCBA" w:rsidR="00B72426" w:rsidRDefault="00B72426" w:rsidP="00B72426">
      <w:pPr>
        <w:spacing w:line="278" w:lineRule="auto"/>
        <w:jc w:val="both"/>
        <w:rPr>
          <w:rFonts w:ascii="Arial" w:eastAsia="DengXian" w:hAnsi="Arial" w:cs="Arial"/>
          <w:sz w:val="22"/>
          <w:szCs w:val="22"/>
          <w:bdr w:val="none" w:sz="0" w:space="0" w:color="auto"/>
          <w:lang w:val="it-IT" w:eastAsia="zh-CN"/>
        </w:rPr>
      </w:pPr>
      <w:r w:rsidRPr="00B72426">
        <w:rPr>
          <w:rFonts w:ascii="Arial" w:eastAsia="DengXian" w:hAnsi="Arial" w:cs="Arial"/>
          <w:sz w:val="22"/>
          <w:szCs w:val="22"/>
          <w:bdr w:val="none" w:sz="0" w:space="0" w:color="auto"/>
          <w:lang w:val="it-IT" w:eastAsia="zh-CN"/>
        </w:rPr>
        <w:t xml:space="preserve">Accanto all’innovazione di prodotto, PLI continua a investire nelle nuove generazioni di professionisti del settore. </w:t>
      </w:r>
      <w:r w:rsidR="0084553F">
        <w:rPr>
          <w:rFonts w:ascii="Arial" w:eastAsia="DengXian" w:hAnsi="Arial" w:cs="Arial"/>
          <w:sz w:val="22"/>
          <w:szCs w:val="22"/>
          <w:bdr w:val="none" w:sz="0" w:space="0" w:color="auto"/>
          <w:lang w:val="it-IT" w:eastAsia="zh-CN"/>
        </w:rPr>
        <w:t>A</w:t>
      </w:r>
      <w:r w:rsidRPr="00B72426">
        <w:rPr>
          <w:rFonts w:ascii="Arial" w:eastAsia="DengXian" w:hAnsi="Arial" w:cs="Arial"/>
          <w:sz w:val="22"/>
          <w:szCs w:val="22"/>
          <w:bdr w:val="none" w:sz="0" w:space="0" w:color="auto"/>
          <w:lang w:val="it-IT" w:eastAsia="zh-CN"/>
        </w:rPr>
        <w:t xml:space="preserve"> Transpotec Logitec 2026 </w:t>
      </w:r>
      <w:r w:rsidR="0084553F">
        <w:rPr>
          <w:rFonts w:ascii="Arial" w:eastAsia="DengXian" w:hAnsi="Arial" w:cs="Arial"/>
          <w:sz w:val="22"/>
          <w:szCs w:val="22"/>
          <w:bdr w:val="none" w:sz="0" w:space="0" w:color="auto"/>
          <w:lang w:val="it-IT" w:eastAsia="zh-CN"/>
        </w:rPr>
        <w:t>troverà spazio anche</w:t>
      </w:r>
      <w:r w:rsidRPr="00B72426">
        <w:rPr>
          <w:rFonts w:ascii="Arial" w:eastAsia="DengXian" w:hAnsi="Arial" w:cs="Arial"/>
          <w:sz w:val="22"/>
          <w:szCs w:val="22"/>
          <w:bdr w:val="none" w:sz="0" w:space="0" w:color="auto"/>
          <w:lang w:val="it-IT" w:eastAsia="zh-CN"/>
        </w:rPr>
        <w:t xml:space="preserve"> la collaborazione con TN Service attraverso il progetto TN Service Young, sviluppato insieme all’Istituto Marconi di Piacenza.</w:t>
      </w:r>
    </w:p>
    <w:p w14:paraId="5F22C801" w14:textId="77777777" w:rsidR="00B72426" w:rsidRPr="0084553F" w:rsidRDefault="00B72426" w:rsidP="00B72426">
      <w:pPr>
        <w:spacing w:line="278" w:lineRule="auto"/>
        <w:jc w:val="both"/>
        <w:rPr>
          <w:rFonts w:ascii="Arial" w:eastAsia="DengXian" w:hAnsi="Arial" w:cs="Arial"/>
          <w:sz w:val="16"/>
          <w:szCs w:val="16"/>
          <w:bdr w:val="none" w:sz="0" w:space="0" w:color="auto"/>
          <w:lang w:val="it-IT" w:eastAsia="zh-CN"/>
        </w:rPr>
      </w:pPr>
    </w:p>
    <w:p w14:paraId="5EE7879B" w14:textId="77777777" w:rsidR="00B72426" w:rsidRPr="00B72426" w:rsidRDefault="00B72426" w:rsidP="00B72426">
      <w:pPr>
        <w:spacing w:line="278" w:lineRule="auto"/>
        <w:jc w:val="both"/>
        <w:rPr>
          <w:rFonts w:ascii="Arial" w:eastAsia="DengXian" w:hAnsi="Arial" w:cs="Arial"/>
          <w:sz w:val="22"/>
          <w:szCs w:val="22"/>
          <w:bdr w:val="none" w:sz="0" w:space="0" w:color="auto"/>
          <w:lang w:val="it-IT" w:eastAsia="zh-CN"/>
        </w:rPr>
      </w:pPr>
      <w:r w:rsidRPr="00B72426">
        <w:rPr>
          <w:rFonts w:ascii="Arial" w:eastAsia="DengXian" w:hAnsi="Arial" w:cs="Arial"/>
          <w:sz w:val="22"/>
          <w:szCs w:val="22"/>
          <w:bdr w:val="none" w:sz="0" w:space="0" w:color="auto"/>
          <w:lang w:val="it-IT" w:eastAsia="zh-CN"/>
        </w:rPr>
        <w:t>L’iniziativa prevede un programma continuativo di formazione tecnica tenuto dagli esperti PLI, sia da remoto sia in presenza. Il percorso culmina ogni anno con una visita formativa presso il Centro di Eccellenza PETRONAS di Santena, offrendo agli studenti l’opportunità di entrare in contatto diretto con le tecnologie lubrificanti di nuova generazione e con il mondo dell’industria.</w:t>
      </w:r>
    </w:p>
    <w:p w14:paraId="6DCCBFBF" w14:textId="77777777" w:rsidR="0084553F" w:rsidRPr="0084553F" w:rsidRDefault="0084553F" w:rsidP="002463C6">
      <w:pPr>
        <w:spacing w:line="278" w:lineRule="auto"/>
        <w:jc w:val="both"/>
        <w:rPr>
          <w:rFonts w:ascii="Arial" w:eastAsia="DengXian" w:hAnsi="Arial" w:cs="Arial"/>
          <w:sz w:val="16"/>
          <w:szCs w:val="16"/>
          <w:bdr w:val="none" w:sz="0" w:space="0" w:color="auto"/>
          <w:lang w:val="it-IT" w:eastAsia="zh-CN"/>
        </w:rPr>
      </w:pPr>
    </w:p>
    <w:p w14:paraId="4703D46A" w14:textId="03A76EF4" w:rsidR="00B72426" w:rsidRPr="0084553F" w:rsidRDefault="006031D4" w:rsidP="002463C6">
      <w:pPr>
        <w:spacing w:line="278" w:lineRule="auto"/>
        <w:jc w:val="both"/>
        <w:rPr>
          <w:rFonts w:ascii="Arial" w:eastAsia="DengXian" w:hAnsi="Arial" w:cs="Arial"/>
          <w:i/>
          <w:iCs/>
          <w:sz w:val="22"/>
          <w:szCs w:val="22"/>
          <w:bdr w:val="none" w:sz="0" w:space="0" w:color="auto"/>
          <w:lang w:val="it-IT" w:eastAsia="zh-CN"/>
        </w:rPr>
      </w:pPr>
      <w:r w:rsidRPr="00525DAE">
        <w:rPr>
          <w:rFonts w:ascii="Arial" w:eastAsia="DengXian" w:hAnsi="Arial" w:cs="Arial"/>
          <w:b/>
          <w:bCs/>
          <w:sz w:val="22"/>
          <w:szCs w:val="22"/>
          <w:bdr w:val="none" w:sz="0" w:space="0" w:color="auto"/>
          <w:lang w:val="it-IT" w:eastAsia="zh-CN"/>
        </w:rPr>
        <w:t>Ciro LUPO, Business Head Italy &amp; Africa di PETRONAS Lubricants International</w:t>
      </w:r>
      <w:r w:rsidR="00525DAE" w:rsidRPr="00525DAE">
        <w:rPr>
          <w:rFonts w:ascii="Arial" w:eastAsia="DengXian" w:hAnsi="Arial" w:cs="Arial"/>
          <w:sz w:val="22"/>
          <w:szCs w:val="22"/>
          <w:bdr w:val="none" w:sz="0" w:space="0" w:color="auto"/>
          <w:lang w:val="it-IT" w:eastAsia="zh-CN"/>
        </w:rPr>
        <w:t xml:space="preserve"> ha dichiarato:</w:t>
      </w:r>
      <w:r>
        <w:rPr>
          <w:rFonts w:ascii="Arial" w:eastAsia="DengXian" w:hAnsi="Arial" w:cs="Arial"/>
          <w:sz w:val="22"/>
          <w:szCs w:val="22"/>
          <w:bdr w:val="none" w:sz="0" w:space="0" w:color="auto"/>
          <w:lang w:val="it-IT" w:eastAsia="zh-CN"/>
        </w:rPr>
        <w:t xml:space="preserve"> </w:t>
      </w:r>
      <w:r w:rsidR="00525DAE" w:rsidRPr="0084553F">
        <w:rPr>
          <w:rFonts w:ascii="Arial" w:eastAsia="DengXian" w:hAnsi="Arial" w:cs="Arial"/>
          <w:i/>
          <w:iCs/>
          <w:sz w:val="22"/>
          <w:szCs w:val="22"/>
          <w:bdr w:val="none" w:sz="0" w:space="0" w:color="auto"/>
          <w:lang w:val="it-IT" w:eastAsia="zh-CN"/>
        </w:rPr>
        <w:t>"Essere a Transpotec 2026 significa offrire ai nostri partner una risposta concreta per massimizzare l'efficienza delle flotte attraverso la tecnologia StrongTech™ e le nostre nuove soluzioni a basso impatto ambientale, come gli oli rigenerati e i nuovi pack. Ma la nostra visione va oltre le performance tecniche: crediamo fermamente che il futuro del trasporto passi attraverso la valorizzazione del talento umano. Per questo siamo orgogliosi di presentare le nostre iniziative di formazione dedicate ai giovani, perché la vera innovazione nasce dalla preparazione delle persone che guideranno il settore in futuro"</w:t>
      </w:r>
      <w:r w:rsidRPr="0084553F">
        <w:rPr>
          <w:rFonts w:ascii="Arial" w:eastAsia="DengXian" w:hAnsi="Arial" w:cs="Arial"/>
          <w:i/>
          <w:iCs/>
          <w:sz w:val="22"/>
          <w:szCs w:val="22"/>
          <w:bdr w:val="none" w:sz="0" w:space="0" w:color="auto"/>
          <w:lang w:val="it-IT" w:eastAsia="zh-CN"/>
        </w:rPr>
        <w:t>.</w:t>
      </w:r>
    </w:p>
    <w:p w14:paraId="0FD780FB" w14:textId="77777777" w:rsidR="006031D4" w:rsidRPr="0084553F" w:rsidRDefault="006031D4" w:rsidP="002463C6">
      <w:pPr>
        <w:spacing w:line="278" w:lineRule="auto"/>
        <w:jc w:val="both"/>
        <w:rPr>
          <w:rFonts w:ascii="Arial" w:eastAsia="DengXian" w:hAnsi="Arial" w:cs="Arial"/>
          <w:i/>
          <w:iCs/>
          <w:sz w:val="16"/>
          <w:szCs w:val="16"/>
          <w:bdr w:val="none" w:sz="0" w:space="0" w:color="auto"/>
          <w:lang w:val="it-IT" w:eastAsia="zh-CN"/>
        </w:rPr>
      </w:pPr>
    </w:p>
    <w:p w14:paraId="38BA0A85" w14:textId="566F174D" w:rsidR="00866BA9" w:rsidRDefault="00BA3D41" w:rsidP="002463C6">
      <w:pPr>
        <w:spacing w:line="278" w:lineRule="auto"/>
        <w:jc w:val="both"/>
        <w:rPr>
          <w:rFonts w:ascii="Arial" w:eastAsia="DengXian" w:hAnsi="Arial" w:cs="Arial"/>
          <w:i/>
          <w:iCs/>
          <w:sz w:val="22"/>
          <w:szCs w:val="22"/>
          <w:bdr w:val="none" w:sz="0" w:space="0" w:color="auto"/>
          <w:lang w:val="it-IT" w:eastAsia="zh-CN"/>
        </w:rPr>
      </w:pPr>
      <w:r w:rsidRPr="0084553F">
        <w:rPr>
          <w:rFonts w:ascii="Arial" w:eastAsia="DengXian" w:hAnsi="Arial" w:cs="Arial"/>
          <w:b/>
          <w:bCs/>
          <w:sz w:val="22"/>
          <w:szCs w:val="22"/>
          <w:bdr w:val="none" w:sz="0" w:space="0" w:color="auto"/>
          <w:lang w:val="it-IT" w:eastAsia="zh-CN"/>
        </w:rPr>
        <w:t>Federica Patrona, Project Coordinator</w:t>
      </w:r>
      <w:r w:rsidR="00F3480F">
        <w:rPr>
          <w:rFonts w:ascii="Arial" w:eastAsia="DengXian" w:hAnsi="Arial" w:cs="Arial"/>
          <w:b/>
          <w:bCs/>
          <w:sz w:val="22"/>
          <w:szCs w:val="22"/>
          <w:bdr w:val="none" w:sz="0" w:space="0" w:color="auto"/>
          <w:lang w:val="it-IT" w:eastAsia="zh-CN"/>
        </w:rPr>
        <w:t xml:space="preserve"> </w:t>
      </w:r>
      <w:r w:rsidR="006031D4" w:rsidRPr="0084553F">
        <w:rPr>
          <w:rFonts w:ascii="Arial" w:eastAsia="DengXian" w:hAnsi="Arial" w:cs="Arial"/>
          <w:b/>
          <w:bCs/>
          <w:sz w:val="22"/>
          <w:szCs w:val="22"/>
          <w:bdr w:val="none" w:sz="0" w:space="0" w:color="auto"/>
          <w:lang w:val="it-IT" w:eastAsia="zh-CN"/>
        </w:rPr>
        <w:t>di TN Service</w:t>
      </w:r>
      <w:r w:rsidR="006031D4" w:rsidRPr="0084553F">
        <w:rPr>
          <w:rFonts w:ascii="Arial" w:eastAsia="DengXian" w:hAnsi="Arial" w:cs="Arial"/>
          <w:sz w:val="22"/>
          <w:szCs w:val="22"/>
          <w:bdr w:val="none" w:sz="0" w:space="0" w:color="auto"/>
          <w:lang w:val="it-IT" w:eastAsia="zh-CN"/>
        </w:rPr>
        <w:t xml:space="preserve"> ha aggiunto</w:t>
      </w:r>
      <w:r w:rsidR="006031D4" w:rsidRPr="0084553F">
        <w:rPr>
          <w:rFonts w:ascii="Arial" w:eastAsia="DengXian" w:hAnsi="Arial" w:cs="Arial"/>
          <w:i/>
          <w:iCs/>
          <w:sz w:val="22"/>
          <w:szCs w:val="22"/>
          <w:bdr w:val="none" w:sz="0" w:space="0" w:color="auto"/>
          <w:lang w:val="it-IT" w:eastAsia="zh-CN"/>
        </w:rPr>
        <w:t>: "La collaborazione con PETRONAS Lubricants International ci permette di dare valore concreto al territorio e alle nuove generazioni. Attraverso il progetto TN Service Young, non offriamo solo competenze tecniche, ma creiamo un ponte diretto tra la scuola e il mondo del lavoro. Investire nella formazione dei ragazzi dell’Istituto Marconi significa garantire al settore dell'autotrasporto professionisti preparati e consapevoli delle sfide tecnologiche e ambientali del domani".</w:t>
      </w:r>
    </w:p>
    <w:p w14:paraId="13B393A8" w14:textId="77777777" w:rsidR="00804BCD" w:rsidRPr="00D33C6B" w:rsidRDefault="00804BCD" w:rsidP="002463C6">
      <w:pPr>
        <w:spacing w:line="278" w:lineRule="auto"/>
        <w:jc w:val="both"/>
        <w:rPr>
          <w:rFonts w:ascii="Arial" w:eastAsia="DengXian" w:hAnsi="Arial" w:cs="Arial"/>
          <w:sz w:val="16"/>
          <w:szCs w:val="16"/>
          <w:bdr w:val="none" w:sz="0" w:space="0" w:color="auto"/>
          <w:lang w:val="it-IT" w:eastAsia="zh-CN"/>
        </w:rPr>
      </w:pPr>
    </w:p>
    <w:p w14:paraId="38EEFBB1" w14:textId="4F72EB7C" w:rsidR="00BE1013" w:rsidRDefault="00F94E9D" w:rsidP="002463C6">
      <w:pPr>
        <w:spacing w:line="278" w:lineRule="auto"/>
        <w:jc w:val="both"/>
        <w:rPr>
          <w:rFonts w:ascii="Arial" w:eastAsia="DengXian" w:hAnsi="Arial" w:cs="Arial"/>
          <w:sz w:val="22"/>
          <w:szCs w:val="22"/>
          <w:bdr w:val="none" w:sz="0" w:space="0" w:color="auto"/>
          <w:lang w:val="it-IT" w:eastAsia="zh-CN"/>
        </w:rPr>
      </w:pPr>
      <w:r w:rsidRPr="00F94E9D">
        <w:rPr>
          <w:rFonts w:ascii="Arial" w:eastAsia="DengXian" w:hAnsi="Arial" w:cs="Arial"/>
          <w:sz w:val="22"/>
          <w:szCs w:val="22"/>
          <w:bdr w:val="none" w:sz="0" w:space="0" w:color="auto"/>
          <w:lang w:val="it-IT" w:eastAsia="zh-CN"/>
        </w:rPr>
        <w:t xml:space="preserve">PETRONAS Lubricants International </w:t>
      </w:r>
      <w:r>
        <w:rPr>
          <w:rFonts w:ascii="Arial" w:eastAsia="DengXian" w:hAnsi="Arial" w:cs="Arial"/>
          <w:sz w:val="22"/>
          <w:szCs w:val="22"/>
          <w:bdr w:val="none" w:sz="0" w:space="0" w:color="auto"/>
          <w:lang w:val="it-IT" w:eastAsia="zh-CN"/>
        </w:rPr>
        <w:t>è presente a</w:t>
      </w:r>
      <w:r w:rsidRPr="00F94E9D">
        <w:rPr>
          <w:rFonts w:ascii="Arial" w:eastAsia="DengXian" w:hAnsi="Arial" w:cs="Arial"/>
          <w:sz w:val="22"/>
          <w:szCs w:val="22"/>
          <w:bdr w:val="none" w:sz="0" w:space="0" w:color="auto"/>
          <w:lang w:val="it-IT" w:eastAsia="zh-CN"/>
        </w:rPr>
        <w:t xml:space="preserve"> Transpotec, </w:t>
      </w:r>
      <w:r w:rsidR="002C2134">
        <w:rPr>
          <w:rFonts w:ascii="Arial" w:eastAsia="DengXian" w:hAnsi="Arial" w:cs="Arial"/>
          <w:sz w:val="22"/>
          <w:szCs w:val="22"/>
          <w:bdr w:val="none" w:sz="0" w:space="0" w:color="auto"/>
          <w:lang w:val="it-IT" w:eastAsia="zh-CN"/>
        </w:rPr>
        <w:t xml:space="preserve">nel </w:t>
      </w:r>
      <w:r w:rsidRPr="00F94E9D">
        <w:rPr>
          <w:rFonts w:ascii="Arial" w:eastAsia="DengXian" w:hAnsi="Arial" w:cs="Arial"/>
          <w:sz w:val="22"/>
          <w:szCs w:val="22"/>
          <w:bdr w:val="none" w:sz="0" w:space="0" w:color="auto"/>
          <w:lang w:val="it-IT" w:eastAsia="zh-CN"/>
        </w:rPr>
        <w:t xml:space="preserve">Padiglione 18 </w:t>
      </w:r>
      <w:r w:rsidR="002C2134">
        <w:rPr>
          <w:rFonts w:ascii="Arial" w:eastAsia="DengXian" w:hAnsi="Arial" w:cs="Arial"/>
          <w:sz w:val="22"/>
          <w:szCs w:val="22"/>
          <w:bdr w:val="none" w:sz="0" w:space="0" w:color="auto"/>
          <w:lang w:val="it-IT" w:eastAsia="zh-CN"/>
        </w:rPr>
        <w:t xml:space="preserve">stand </w:t>
      </w:r>
      <w:r w:rsidRPr="00F94E9D">
        <w:rPr>
          <w:rFonts w:ascii="Arial" w:eastAsia="DengXian" w:hAnsi="Arial" w:cs="Arial"/>
          <w:sz w:val="22"/>
          <w:szCs w:val="22"/>
          <w:bdr w:val="none" w:sz="0" w:space="0" w:color="auto"/>
          <w:lang w:val="it-IT" w:eastAsia="zh-CN"/>
        </w:rPr>
        <w:t>H12 K11</w:t>
      </w:r>
      <w:r w:rsidR="000B0F65">
        <w:rPr>
          <w:rFonts w:ascii="Arial" w:eastAsia="DengXian" w:hAnsi="Arial" w:cs="Arial"/>
          <w:sz w:val="22"/>
          <w:szCs w:val="22"/>
          <w:bdr w:val="none" w:sz="0" w:space="0" w:color="auto"/>
          <w:lang w:val="it-IT" w:eastAsia="zh-CN"/>
        </w:rPr>
        <w:t>.</w:t>
      </w:r>
      <w:bookmarkEnd w:id="0"/>
    </w:p>
    <w:p w14:paraId="4CCA0E2E" w14:textId="77777777" w:rsidR="002463C6" w:rsidRPr="0084553F" w:rsidRDefault="002463C6" w:rsidP="002463C6">
      <w:pPr>
        <w:spacing w:line="278" w:lineRule="auto"/>
        <w:jc w:val="both"/>
        <w:rPr>
          <w:rFonts w:ascii="Arial" w:eastAsia="DengXian" w:hAnsi="Arial" w:cs="Arial"/>
          <w:sz w:val="16"/>
          <w:szCs w:val="16"/>
          <w:bdr w:val="none" w:sz="0" w:space="0" w:color="auto"/>
          <w:lang w:val="it-IT" w:eastAsia="zh-CN"/>
        </w:rPr>
      </w:pPr>
    </w:p>
    <w:p w14:paraId="06398FAD" w14:textId="00CEEBB2" w:rsidR="00F147C6" w:rsidRDefault="00CC1F88" w:rsidP="008255B2">
      <w:pPr>
        <w:spacing w:line="278" w:lineRule="auto"/>
        <w:jc w:val="both"/>
        <w:rPr>
          <w:rFonts w:ascii="Arial" w:eastAsia="DengXian" w:hAnsi="Arial" w:cs="Arial"/>
          <w:sz w:val="22"/>
          <w:szCs w:val="22"/>
          <w:bdr w:val="none" w:sz="0" w:space="0" w:color="auto"/>
          <w:lang w:val="it-IT" w:eastAsia="zh-CN"/>
        </w:rPr>
      </w:pPr>
      <w:r w:rsidRPr="004D6D77">
        <w:rPr>
          <w:rFonts w:ascii="Arial" w:eastAsia="DengXian" w:hAnsi="Arial" w:cs="Arial"/>
          <w:sz w:val="22"/>
          <w:szCs w:val="22"/>
          <w:bdr w:val="none" w:sz="0" w:space="0" w:color="auto"/>
          <w:lang w:val="it-IT" w:eastAsia="zh-CN"/>
        </w:rPr>
        <w:lastRenderedPageBreak/>
        <w:t xml:space="preserve">Per maggiori informazioni, visitare </w:t>
      </w:r>
      <w:r>
        <w:rPr>
          <w:rFonts w:ascii="Arial" w:eastAsia="DengXian" w:hAnsi="Arial" w:cs="Arial"/>
          <w:sz w:val="22"/>
          <w:szCs w:val="22"/>
          <w:bdr w:val="none" w:sz="0" w:space="0" w:color="auto"/>
          <w:lang w:val="it-IT" w:eastAsia="zh-CN"/>
        </w:rPr>
        <w:t>i siti</w:t>
      </w:r>
      <w:r w:rsidR="002C3B81" w:rsidRPr="00D80DC2">
        <w:rPr>
          <w:rFonts w:ascii="Arial" w:eastAsia="Arial" w:hAnsi="Arial" w:cs="Arial"/>
          <w:sz w:val="22"/>
          <w:szCs w:val="22"/>
          <w:lang w:val="it-IT"/>
        </w:rPr>
        <w:t>:</w:t>
      </w:r>
      <w:r w:rsidR="002C3B81" w:rsidRPr="002C3B81">
        <w:rPr>
          <w:rFonts w:ascii="Arial" w:eastAsia="Arial" w:hAnsi="Arial" w:cs="Arial"/>
          <w:sz w:val="22"/>
          <w:szCs w:val="22"/>
          <w:lang w:val="it-IT"/>
        </w:rPr>
        <w:t xml:space="preserve"> </w:t>
      </w:r>
      <w:hyperlink r:id="rId7" w:tgtFrame="_blank" w:history="1">
        <w:r w:rsidR="002C3B81" w:rsidRPr="002C3B81">
          <w:rPr>
            <w:rFonts w:ascii="Arial" w:eastAsia="Times New Roman" w:hAnsi="Arial" w:cs="Arial"/>
            <w:color w:val="13B0AE"/>
            <w:sz w:val="22"/>
            <w:szCs w:val="22"/>
            <w:u w:color="000000"/>
            <w:bdr w:val="none" w:sz="0" w:space="0" w:color="auto"/>
            <w:lang w:val="it-IT" w:eastAsia="it-IT"/>
          </w:rPr>
          <w:t>pli-petronas.com</w:t>
        </w:r>
      </w:hyperlink>
      <w:r w:rsidR="0084553F" w:rsidRPr="0084553F">
        <w:rPr>
          <w:lang w:val="it-IT"/>
        </w:rPr>
        <w:t xml:space="preserve"> </w:t>
      </w:r>
      <w:r w:rsidR="00525DAE" w:rsidRPr="00525DAE">
        <w:rPr>
          <w:rFonts w:ascii="Arial" w:eastAsia="Arial" w:hAnsi="Arial" w:cs="Arial"/>
          <w:sz w:val="22"/>
          <w:szCs w:val="22"/>
          <w:lang w:val="it-IT"/>
        </w:rPr>
        <w:t>e</w:t>
      </w:r>
      <w:r w:rsidR="004D7231">
        <w:rPr>
          <w:rFonts w:ascii="Arial" w:eastAsia="Arial" w:hAnsi="Arial" w:cs="Arial"/>
          <w:lang w:val="it-IT"/>
        </w:rPr>
        <w:t xml:space="preserve"> </w:t>
      </w:r>
      <w:hyperlink r:id="rId8" w:history="1">
        <w:r w:rsidR="00525DAE" w:rsidRPr="00F068B3">
          <w:rPr>
            <w:rFonts w:ascii="Arial" w:eastAsia="Times New Roman" w:hAnsi="Arial" w:cs="Arial"/>
            <w:color w:val="13B0AE"/>
            <w:sz w:val="22"/>
            <w:szCs w:val="22"/>
            <w:u w:color="000000"/>
            <w:bdr w:val="none" w:sz="0" w:space="0" w:color="auto"/>
            <w:lang w:val="it-IT" w:eastAsia="it-IT"/>
          </w:rPr>
          <w:t>transpotec.com</w:t>
        </w:r>
      </w:hyperlink>
    </w:p>
    <w:p w14:paraId="45106C33" w14:textId="77777777" w:rsidR="008255B2" w:rsidRPr="0084553F" w:rsidRDefault="008255B2" w:rsidP="008255B2">
      <w:pPr>
        <w:spacing w:line="278" w:lineRule="auto"/>
        <w:jc w:val="both"/>
        <w:rPr>
          <w:rFonts w:ascii="Arial" w:eastAsia="DengXian" w:hAnsi="Arial" w:cs="Arial"/>
          <w:sz w:val="16"/>
          <w:szCs w:val="16"/>
          <w:bdr w:val="none" w:sz="0" w:space="0" w:color="auto"/>
          <w:lang w:val="it-IT" w:eastAsia="zh-CN"/>
        </w:rPr>
      </w:pPr>
    </w:p>
    <w:p w14:paraId="1DCF0E3D" w14:textId="42A67093" w:rsidR="00166AA9" w:rsidRPr="00CE05F6" w:rsidRDefault="00716535" w:rsidP="00CE05F6">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center"/>
        <w:rPr>
          <w:rFonts w:ascii="Arial" w:hAnsi="Arial"/>
          <w:u w:color="7C9647"/>
          <w:lang w:val="it-IT"/>
        </w:rPr>
      </w:pPr>
      <w:r w:rsidRPr="00CA5637">
        <w:rPr>
          <w:rFonts w:ascii="Arial" w:hAnsi="Arial"/>
          <w:u w:color="7C9647"/>
          <w:lang w:val="it-IT"/>
        </w:rPr>
        <w:t xml:space="preserve">– </w:t>
      </w:r>
      <w:r w:rsidR="003E4497" w:rsidRPr="00CA5637">
        <w:rPr>
          <w:rFonts w:ascii="Arial" w:hAnsi="Arial"/>
          <w:u w:color="7C9647"/>
          <w:lang w:val="it-IT"/>
        </w:rPr>
        <w:t xml:space="preserve">FINE </w:t>
      </w:r>
      <w:r w:rsidR="002200F4" w:rsidRPr="00CA5637">
        <w:rPr>
          <w:rFonts w:ascii="Arial" w:hAnsi="Arial"/>
          <w:u w:color="7C9647"/>
          <w:lang w:val="it-IT"/>
        </w:rPr>
        <w:t>–</w:t>
      </w:r>
    </w:p>
    <w:p w14:paraId="7B389126" w14:textId="13F7A058" w:rsidR="003E4497" w:rsidRDefault="003E4497" w:rsidP="00B60792">
      <w:pPr>
        <w:jc w:val="both"/>
        <w:rPr>
          <w:rFonts w:ascii="Arial" w:eastAsia="Arial" w:hAnsi="Arial" w:cs="Arial"/>
          <w:b/>
          <w:bCs/>
          <w:sz w:val="20"/>
          <w:szCs w:val="20"/>
          <w:lang w:val="it-IT"/>
        </w:rPr>
      </w:pPr>
      <w:r w:rsidRPr="00CA5637">
        <w:rPr>
          <w:rFonts w:ascii="Arial" w:eastAsia="Arial" w:hAnsi="Arial" w:cs="Arial"/>
          <w:b/>
          <w:bCs/>
          <w:sz w:val="20"/>
          <w:szCs w:val="20"/>
          <w:lang w:val="it-IT"/>
        </w:rPr>
        <w:t>Informazioni su PETRONAS Lubricants International</w:t>
      </w:r>
    </w:p>
    <w:p w14:paraId="462BD760" w14:textId="77777777" w:rsidR="00D60CD3" w:rsidRPr="0084553F" w:rsidRDefault="00D60CD3" w:rsidP="00B60792">
      <w:pPr>
        <w:jc w:val="both"/>
        <w:rPr>
          <w:rFonts w:ascii="Arial" w:eastAsia="Arial" w:hAnsi="Arial" w:cs="Arial"/>
          <w:b/>
          <w:bCs/>
          <w:sz w:val="16"/>
          <w:szCs w:val="16"/>
          <w:lang w:val="it-IT"/>
        </w:rPr>
      </w:pPr>
    </w:p>
    <w:p w14:paraId="3986B592" w14:textId="23079B20" w:rsidR="00D421BD" w:rsidRPr="00CA5637" w:rsidRDefault="002B1989" w:rsidP="00B60792">
      <w:pPr>
        <w:pStyle w:val="NormaleWeb"/>
        <w:shd w:val="clear" w:color="auto" w:fill="FFFFFF"/>
        <w:spacing w:before="0"/>
        <w:jc w:val="both"/>
        <w:rPr>
          <w:rFonts w:ascii="Arial" w:hAnsi="Arial" w:cs="Arial"/>
          <w:color w:val="auto"/>
          <w:sz w:val="20"/>
          <w:szCs w:val="20"/>
          <w:lang w:val="it-IT"/>
        </w:rPr>
      </w:pPr>
      <w:r w:rsidRPr="00CA5637">
        <w:rPr>
          <w:rFonts w:ascii="Arial" w:hAnsi="Arial" w:cs="Arial"/>
          <w:color w:val="auto"/>
          <w:sz w:val="20"/>
          <w:szCs w:val="20"/>
          <w:lang w:val="it-IT"/>
        </w:rPr>
        <w:t xml:space="preserve">PETRONAS </w:t>
      </w:r>
      <w:r w:rsidR="00D421BD" w:rsidRPr="00CA5637">
        <w:rPr>
          <w:rFonts w:ascii="Arial" w:hAnsi="Arial" w:cs="Arial"/>
          <w:color w:val="auto"/>
          <w:sz w:val="20"/>
          <w:szCs w:val="20"/>
          <w:lang w:val="it-IT"/>
        </w:rPr>
        <w:t>Lubricants International (PLI) è la divisione dedicata alla produzione e commercializzazione di lubrificanti di PETRONAS, il dinamico gruppo energetico globale della Malesia. Fondata nel 2008, PLI produce e distribuisce una gamma completa di lubrificanti di alta qualità per il settore automobilistico e industriale in oltre 100 mercati internazionali. Con sede centrale a Kuala Lumpur, PLI ha</w:t>
      </w:r>
      <w:r w:rsidR="00842069">
        <w:rPr>
          <w:rFonts w:ascii="Arial" w:hAnsi="Arial" w:cs="Arial"/>
          <w:color w:val="auto"/>
          <w:sz w:val="20"/>
          <w:szCs w:val="20"/>
          <w:lang w:val="it-IT"/>
        </w:rPr>
        <w:t xml:space="preserve"> sedi</w:t>
      </w:r>
      <w:r w:rsidR="00D421BD" w:rsidRPr="00CA5637">
        <w:rPr>
          <w:rFonts w:ascii="Arial" w:hAnsi="Arial" w:cs="Arial"/>
          <w:color w:val="auto"/>
          <w:sz w:val="20"/>
          <w:szCs w:val="20"/>
          <w:lang w:val="it-IT"/>
        </w:rPr>
        <w:t xml:space="preserve"> in tutto il mondo, tra cui Torino, Belo Horizonte, Pechino e Chicago.</w:t>
      </w:r>
    </w:p>
    <w:p w14:paraId="7FF06565" w14:textId="77777777" w:rsidR="00D421BD" w:rsidRPr="00CA5637" w:rsidRDefault="00D421BD" w:rsidP="00B60792">
      <w:pPr>
        <w:pStyle w:val="NormaleWeb"/>
        <w:shd w:val="clear" w:color="auto" w:fill="FFFFFF"/>
        <w:spacing w:before="0"/>
        <w:jc w:val="both"/>
        <w:rPr>
          <w:rFonts w:ascii="Arial" w:hAnsi="Arial" w:cs="Arial"/>
          <w:color w:val="auto"/>
          <w:sz w:val="20"/>
          <w:szCs w:val="20"/>
          <w:lang w:val="it-IT"/>
        </w:rPr>
      </w:pPr>
      <w:r w:rsidRPr="00CA5637">
        <w:rPr>
          <w:rFonts w:ascii="Arial" w:hAnsi="Arial" w:cs="Arial"/>
          <w:color w:val="auto"/>
          <w:sz w:val="20"/>
          <w:szCs w:val="20"/>
          <w:lang w:val="it-IT"/>
        </w:rPr>
        <w:t xml:space="preserve">PLI è la risorsa tecnica alla base della partnership di PETRONAS con il Mercedes- AMG PETRONAS Formula 1 Team ed è responsabile della progettazione, dello sviluppo e della fornitura delle Fluid Technology Solutions™, che includono lubrificanti, combustibili e fluidi per trasmissioni personalizzati per alimentare le Frecce d’Argento. </w:t>
      </w:r>
    </w:p>
    <w:p w14:paraId="446EDF35" w14:textId="32DD6A6D" w:rsidR="00D421BD" w:rsidRPr="00CA5637" w:rsidRDefault="00D421BD" w:rsidP="00B60792">
      <w:pPr>
        <w:pStyle w:val="NormaleWeb"/>
        <w:shd w:val="clear" w:color="auto" w:fill="FFFFFF"/>
        <w:spacing w:before="0"/>
        <w:jc w:val="both"/>
        <w:rPr>
          <w:rFonts w:ascii="Arial" w:hAnsi="Arial" w:cs="Arial"/>
          <w:color w:val="auto"/>
          <w:sz w:val="20"/>
          <w:szCs w:val="20"/>
          <w:lang w:val="it-IT"/>
        </w:rPr>
      </w:pPr>
      <w:r w:rsidRPr="00CA5637">
        <w:rPr>
          <w:rFonts w:ascii="Arial" w:hAnsi="Arial" w:cs="Arial"/>
          <w:color w:val="auto"/>
          <w:sz w:val="20"/>
          <w:szCs w:val="20"/>
          <w:lang w:val="it-IT"/>
        </w:rPr>
        <w:t>PLI è il partner che fornisce nuove soluzioni a</w:t>
      </w:r>
      <w:r w:rsidR="001D3EB0" w:rsidRPr="00CA5637">
        <w:rPr>
          <w:rFonts w:ascii="Arial" w:hAnsi="Arial" w:cs="Arial"/>
          <w:color w:val="auto"/>
          <w:sz w:val="20"/>
          <w:szCs w:val="20"/>
          <w:lang w:val="it-IT"/>
        </w:rPr>
        <w:t>llo stato dell’arte</w:t>
      </w:r>
      <w:r w:rsidRPr="00CA5637">
        <w:rPr>
          <w:rFonts w:ascii="Arial" w:hAnsi="Arial" w:cs="Arial"/>
          <w:color w:val="auto"/>
          <w:sz w:val="20"/>
          <w:szCs w:val="20"/>
          <w:lang w:val="it-IT"/>
        </w:rPr>
        <w:t xml:space="preserve"> nel campo dell’energia ed è impegnato a migliorare la qualità della vita delle persone per un futuro più sostenibile. L’impegno di PLI è quello di condurre e far crescere tutte le attività in modo da contribuire positivamente alla società e all'ambiente.</w:t>
      </w:r>
    </w:p>
    <w:p w14:paraId="6A9DA06F" w14:textId="77777777" w:rsidR="00C578B6" w:rsidRPr="00CA5637" w:rsidRDefault="00D421BD" w:rsidP="00B60792">
      <w:pPr>
        <w:pStyle w:val="NormaleWeb"/>
        <w:shd w:val="clear" w:color="auto" w:fill="FFFFFF"/>
        <w:spacing w:before="0"/>
        <w:jc w:val="both"/>
        <w:rPr>
          <w:rFonts w:ascii="Arial" w:hAnsi="Arial" w:cs="Arial"/>
          <w:color w:val="auto"/>
          <w:sz w:val="20"/>
          <w:szCs w:val="20"/>
          <w:lang w:val="it-IT"/>
        </w:rPr>
      </w:pPr>
      <w:r w:rsidRPr="00CA5637">
        <w:rPr>
          <w:rFonts w:ascii="Arial" w:hAnsi="Arial" w:cs="Arial"/>
          <w:color w:val="auto"/>
          <w:sz w:val="20"/>
          <w:szCs w:val="20"/>
          <w:lang w:val="it-IT"/>
        </w:rPr>
        <w:t>PLI persegue un ambizioso piano di crescita, posizionandosi tra le principali aziende globali di lubrificanti all’avanguardia nel settore e offrendo soluzioni su misura per ogni esigenza.</w:t>
      </w:r>
    </w:p>
    <w:p w14:paraId="780DA472" w14:textId="3A4EF3DB" w:rsidR="003E4497" w:rsidRPr="0084553F" w:rsidRDefault="00D421BD" w:rsidP="0084553F">
      <w:pPr>
        <w:pStyle w:val="NormaleWeb"/>
        <w:shd w:val="clear" w:color="auto" w:fill="FFFFFF"/>
        <w:spacing w:before="0"/>
        <w:jc w:val="both"/>
        <w:rPr>
          <w:rStyle w:val="Nessuno"/>
          <w:rFonts w:ascii="Arial" w:hAnsi="Arial" w:cs="Arial"/>
          <w:color w:val="000000" w:themeColor="text1"/>
          <w:sz w:val="20"/>
          <w:szCs w:val="20"/>
          <w:lang w:val="it-IT"/>
        </w:rPr>
      </w:pPr>
      <w:r w:rsidRPr="00CA5637">
        <w:rPr>
          <w:rFonts w:ascii="Arial" w:hAnsi="Arial" w:cs="Arial"/>
          <w:color w:val="auto"/>
          <w:sz w:val="20"/>
          <w:szCs w:val="20"/>
          <w:lang w:val="it-IT"/>
        </w:rPr>
        <w:t>Per maggiori informazioni, visitare il sito</w:t>
      </w:r>
      <w:r w:rsidRPr="00556271">
        <w:rPr>
          <w:lang w:val="it-IT"/>
        </w:rPr>
        <w:t xml:space="preserve"> </w:t>
      </w:r>
      <w:hyperlink r:id="rId9" w:history="1">
        <w:r w:rsidR="003E4497" w:rsidRPr="00556271">
          <w:rPr>
            <w:rFonts w:ascii="Arial" w:eastAsia="Times New Roman" w:hAnsi="Arial" w:cs="Arial"/>
            <w:color w:val="13B0AE"/>
            <w:sz w:val="20"/>
            <w:szCs w:val="20"/>
            <w:bdr w:val="none" w:sz="0" w:space="0" w:color="auto"/>
            <w:lang w:val="it-IT" w:eastAsia="it-IT"/>
          </w:rPr>
          <w:t>pli-petronas.com</w:t>
        </w:r>
      </w:hyperlink>
    </w:p>
    <w:p w14:paraId="2F0016FF" w14:textId="77777777" w:rsidR="00E3711C" w:rsidRDefault="00E3711C" w:rsidP="00B60792">
      <w:pPr>
        <w:pStyle w:val="CorpoA"/>
        <w:widowControl/>
        <w:jc w:val="both"/>
        <w:rPr>
          <w:rStyle w:val="Nessuno"/>
          <w:rFonts w:ascii="Arial" w:hAnsi="Arial"/>
          <w:color w:val="212121"/>
          <w:sz w:val="16"/>
          <w:szCs w:val="16"/>
          <w:u w:color="212121"/>
          <w:lang w:val="it-IT"/>
        </w:rPr>
      </w:pPr>
    </w:p>
    <w:p w14:paraId="6335D556" w14:textId="77777777" w:rsidR="0084553F" w:rsidRPr="0084553F" w:rsidRDefault="0084553F" w:rsidP="00B60792">
      <w:pPr>
        <w:pStyle w:val="CorpoA"/>
        <w:widowControl/>
        <w:jc w:val="both"/>
        <w:rPr>
          <w:rStyle w:val="Nessuno"/>
          <w:rFonts w:ascii="Arial" w:hAnsi="Arial"/>
          <w:color w:val="212121"/>
          <w:sz w:val="16"/>
          <w:szCs w:val="16"/>
          <w:u w:color="212121"/>
          <w:lang w:val="it-IT"/>
        </w:rPr>
      </w:pPr>
    </w:p>
    <w:p w14:paraId="5DBE1DAE" w14:textId="77777777" w:rsidR="003E4497" w:rsidRPr="00CA5637" w:rsidRDefault="003E4497" w:rsidP="003E4497">
      <w:pPr>
        <w:rPr>
          <w:rFonts w:ascii="Arial" w:eastAsia="Arial" w:hAnsi="Arial" w:cs="Arial"/>
          <w:b/>
          <w:sz w:val="20"/>
          <w:szCs w:val="20"/>
          <w:lang w:val="it-IT"/>
        </w:rPr>
      </w:pPr>
      <w:r w:rsidRPr="00CA5637">
        <w:rPr>
          <w:rFonts w:ascii="Arial" w:eastAsia="Arial" w:hAnsi="Arial" w:cs="Arial"/>
          <w:b/>
          <w:sz w:val="20"/>
          <w:szCs w:val="20"/>
          <w:lang w:val="it-IT"/>
        </w:rPr>
        <w:t>Ufficio Stampa PETRONAS Lubricants Italy</w:t>
      </w:r>
    </w:p>
    <w:p w14:paraId="61858961" w14:textId="77777777" w:rsidR="003E4497" w:rsidRPr="00CA5637" w:rsidRDefault="003E4497" w:rsidP="003E4497">
      <w:pPr>
        <w:rPr>
          <w:rFonts w:ascii="Arial" w:eastAsia="Arial" w:hAnsi="Arial" w:cs="Arial"/>
          <w:sz w:val="20"/>
          <w:szCs w:val="20"/>
          <w:lang w:val="it-IT"/>
        </w:rPr>
      </w:pPr>
      <w:r w:rsidRPr="00CA5637">
        <w:rPr>
          <w:rFonts w:ascii="Arial" w:eastAsia="Arial" w:hAnsi="Arial" w:cs="Arial"/>
          <w:bCs/>
          <w:sz w:val="20"/>
          <w:szCs w:val="20"/>
          <w:lang w:val="it-IT"/>
        </w:rPr>
        <w:t>Anice SRL | Via</w:t>
      </w:r>
      <w:r w:rsidRPr="00CA5637">
        <w:rPr>
          <w:rFonts w:ascii="Arial" w:eastAsia="Arial" w:hAnsi="Arial" w:cs="Arial"/>
          <w:sz w:val="20"/>
          <w:szCs w:val="20"/>
          <w:lang w:val="it-IT"/>
        </w:rPr>
        <w:t xml:space="preserve"> Torre Pellice 17 | 10156 Torino</w:t>
      </w:r>
    </w:p>
    <w:p w14:paraId="5AF44107" w14:textId="77777777" w:rsidR="003E4497" w:rsidRPr="00CA5637" w:rsidRDefault="003E4497" w:rsidP="003E4497">
      <w:pPr>
        <w:rPr>
          <w:rFonts w:ascii="Arial" w:eastAsia="Arial" w:hAnsi="Arial" w:cs="Arial"/>
          <w:sz w:val="20"/>
          <w:szCs w:val="20"/>
          <w:lang w:val="it-IT"/>
        </w:rPr>
      </w:pPr>
      <w:r w:rsidRPr="00CA5637">
        <w:rPr>
          <w:rFonts w:ascii="Arial" w:eastAsia="Arial" w:hAnsi="Arial" w:cs="Arial"/>
          <w:sz w:val="20"/>
          <w:szCs w:val="20"/>
          <w:lang w:val="it-IT"/>
        </w:rPr>
        <w:t>Tel. +39 011 0161111</w:t>
      </w:r>
    </w:p>
    <w:p w14:paraId="676F8DDF" w14:textId="77777777" w:rsidR="003E4497" w:rsidRPr="00556271"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val="it-IT" w:eastAsia="it-IT"/>
        </w:rPr>
      </w:pPr>
      <w:hyperlink r:id="rId10" w:history="1">
        <w:r w:rsidRPr="00556271">
          <w:rPr>
            <w:rFonts w:ascii="Arial" w:eastAsia="Times New Roman" w:hAnsi="Arial" w:cs="Arial"/>
            <w:color w:val="13B0AE"/>
            <w:sz w:val="20"/>
            <w:szCs w:val="20"/>
            <w:bdr w:val="none" w:sz="0" w:space="0" w:color="auto"/>
            <w:lang w:val="it-IT" w:eastAsia="it-IT"/>
          </w:rPr>
          <w:t>petronas@anicecommunication.com</w:t>
        </w:r>
      </w:hyperlink>
    </w:p>
    <w:p w14:paraId="3DA2862B" w14:textId="77777777" w:rsidR="003E4497" w:rsidRPr="00556271" w:rsidRDefault="003E4497" w:rsidP="003E4497">
      <w:pPr>
        <w:rPr>
          <w:rFonts w:ascii="Arial" w:eastAsia="Arial" w:hAnsi="Arial" w:cs="Arial"/>
          <w:color w:val="000066"/>
          <w:sz w:val="20"/>
          <w:szCs w:val="20"/>
          <w:lang w:val="it-IT"/>
        </w:rPr>
      </w:pPr>
    </w:p>
    <w:p w14:paraId="1F01F784" w14:textId="77777777" w:rsidR="003E4497" w:rsidRPr="00CA5637" w:rsidRDefault="003E4497" w:rsidP="003E4497">
      <w:pPr>
        <w:rPr>
          <w:rFonts w:ascii="Arial" w:eastAsia="Arial" w:hAnsi="Arial" w:cs="Arial"/>
          <w:sz w:val="20"/>
          <w:szCs w:val="20"/>
          <w:lang w:val="it-IT"/>
        </w:rPr>
      </w:pPr>
      <w:r w:rsidRPr="00CA5637">
        <w:rPr>
          <w:rFonts w:ascii="Arial" w:eastAsia="Arial" w:hAnsi="Arial" w:cs="Arial"/>
          <w:sz w:val="20"/>
          <w:szCs w:val="20"/>
          <w:lang w:val="it-IT"/>
        </w:rPr>
        <w:t>Roberto Beltramolli | +39 335 6068559</w:t>
      </w:r>
    </w:p>
    <w:p w14:paraId="298138E7" w14:textId="77777777" w:rsidR="003E4497" w:rsidRPr="00BA3D41" w:rsidRDefault="003E4497" w:rsidP="003E4497">
      <w:pPr>
        <w:rPr>
          <w:rFonts w:ascii="Arial" w:eastAsia="Arial" w:hAnsi="Arial" w:cs="Arial"/>
          <w:sz w:val="20"/>
          <w:szCs w:val="20"/>
          <w:lang w:val="pt-PT"/>
        </w:rPr>
      </w:pPr>
      <w:r w:rsidRPr="00BA3D41">
        <w:rPr>
          <w:rFonts w:ascii="Arial" w:eastAsia="Arial" w:hAnsi="Arial" w:cs="Arial"/>
          <w:sz w:val="20"/>
          <w:szCs w:val="20"/>
          <w:lang w:val="pt-PT"/>
        </w:rPr>
        <w:t>Patrizia Tontini | +39 335 6068557</w:t>
      </w:r>
    </w:p>
    <w:p w14:paraId="5D70C75D" w14:textId="77777777" w:rsidR="003E4497" w:rsidRPr="00BA3D41" w:rsidRDefault="003E4497" w:rsidP="003E4497">
      <w:pPr>
        <w:rPr>
          <w:rFonts w:ascii="Arial" w:eastAsia="Arial" w:hAnsi="Arial" w:cs="Arial"/>
          <w:sz w:val="20"/>
          <w:szCs w:val="20"/>
          <w:lang w:val="pt-PT"/>
        </w:rPr>
      </w:pPr>
      <w:r w:rsidRPr="00BA3D41">
        <w:rPr>
          <w:rFonts w:ascii="Arial" w:eastAsia="Arial" w:hAnsi="Arial" w:cs="Arial"/>
          <w:sz w:val="20"/>
          <w:szCs w:val="20"/>
          <w:lang w:val="pt-PT"/>
        </w:rPr>
        <w:t>Emanuele Franzoso | +39 347 6079680</w:t>
      </w:r>
    </w:p>
    <w:p w14:paraId="4A9D25A2" w14:textId="23463430" w:rsidR="003E4497" w:rsidRPr="00BA3D41" w:rsidRDefault="003E4497" w:rsidP="003E4497">
      <w:pPr>
        <w:pStyle w:val="CorpoA"/>
        <w:widowControl/>
        <w:jc w:val="both"/>
        <w:rPr>
          <w:rStyle w:val="Nessuno"/>
          <w:rFonts w:ascii="Arial" w:eastAsia="Arial" w:hAnsi="Arial" w:cs="Arial"/>
          <w:color w:val="auto"/>
          <w:sz w:val="20"/>
          <w:szCs w:val="20"/>
          <w:u w:color="212121"/>
          <w:lang w:val="pt-PT"/>
        </w:rPr>
      </w:pPr>
    </w:p>
    <w:p w14:paraId="09B99272" w14:textId="77777777" w:rsidR="003E4497" w:rsidRPr="00BA3D41" w:rsidRDefault="003E4497" w:rsidP="003E4497">
      <w:pPr>
        <w:rPr>
          <w:rFonts w:ascii="Arial" w:eastAsia="Arial" w:hAnsi="Arial" w:cs="Arial"/>
          <w:sz w:val="20"/>
          <w:szCs w:val="20"/>
          <w:lang w:val="pt-PT"/>
        </w:rPr>
      </w:pPr>
      <w:r w:rsidRPr="00BA3D41">
        <w:rPr>
          <w:rFonts w:ascii="Arial" w:eastAsia="Arial" w:hAnsi="Arial" w:cs="Arial"/>
          <w:b/>
          <w:sz w:val="20"/>
          <w:szCs w:val="20"/>
          <w:lang w:val="pt-PT"/>
        </w:rPr>
        <w:t>PETRONAS Lubricants International</w:t>
      </w:r>
      <w:r w:rsidRPr="00BA3D41">
        <w:rPr>
          <w:rFonts w:ascii="Arial" w:eastAsia="Arial" w:hAnsi="Arial" w:cs="Arial"/>
          <w:sz w:val="20"/>
          <w:szCs w:val="20"/>
          <w:lang w:val="pt-PT"/>
        </w:rPr>
        <w:t> </w:t>
      </w:r>
    </w:p>
    <w:p w14:paraId="2F33C3AE" w14:textId="77777777" w:rsidR="003E4497" w:rsidRPr="00CA5637" w:rsidRDefault="003E4497" w:rsidP="003E4497">
      <w:pPr>
        <w:rPr>
          <w:rFonts w:ascii="Arial" w:eastAsia="Arial" w:hAnsi="Arial" w:cs="Arial"/>
          <w:b/>
          <w:bCs/>
          <w:sz w:val="20"/>
          <w:szCs w:val="20"/>
          <w:lang w:val="it-IT"/>
        </w:rPr>
      </w:pPr>
      <w:r w:rsidRPr="00CA5637">
        <w:rPr>
          <w:rFonts w:ascii="Arial" w:eastAsia="Arial" w:hAnsi="Arial" w:cs="Arial"/>
          <w:b/>
          <w:bCs/>
          <w:sz w:val="20"/>
          <w:szCs w:val="20"/>
          <w:lang w:val="it-IT"/>
        </w:rPr>
        <w:t>Cluster Italy &amp; Africa</w:t>
      </w:r>
    </w:p>
    <w:p w14:paraId="6FE6C0C0" w14:textId="77777777" w:rsidR="003E4497" w:rsidRPr="00CA5637" w:rsidRDefault="003E4497" w:rsidP="003E4497">
      <w:pPr>
        <w:rPr>
          <w:rFonts w:ascii="Arial" w:eastAsia="Arial" w:hAnsi="Arial" w:cs="Arial"/>
          <w:sz w:val="20"/>
          <w:szCs w:val="20"/>
          <w:lang w:val="it-IT"/>
        </w:rPr>
      </w:pPr>
      <w:r w:rsidRPr="00CA5637">
        <w:rPr>
          <w:rFonts w:ascii="Arial" w:eastAsia="Arial" w:hAnsi="Arial" w:cs="Arial"/>
          <w:sz w:val="20"/>
          <w:szCs w:val="20"/>
          <w:lang w:val="it-IT"/>
        </w:rPr>
        <w:t>Stefania Migliore </w:t>
      </w:r>
    </w:p>
    <w:p w14:paraId="027D7E17" w14:textId="77777777" w:rsidR="003E4497" w:rsidRPr="009548DC"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Arial" w:hAnsi="Arial" w:cs="Arial"/>
          <w:color w:val="212121"/>
          <w:sz w:val="20"/>
          <w:szCs w:val="20"/>
        </w:rPr>
      </w:pPr>
      <w:hyperlink r:id="rId11">
        <w:r w:rsidRPr="009548DC">
          <w:rPr>
            <w:rFonts w:ascii="Arial" w:eastAsia="Times New Roman" w:hAnsi="Arial" w:cs="Arial"/>
            <w:color w:val="13B0AE"/>
            <w:sz w:val="20"/>
            <w:szCs w:val="20"/>
            <w:bdr w:val="none" w:sz="0" w:space="0" w:color="auto"/>
            <w:lang w:eastAsia="it-IT"/>
          </w:rPr>
          <w:t>stefania.migliore@pli-petronas.com</w:t>
        </w:r>
      </w:hyperlink>
      <w:r w:rsidRPr="009548DC">
        <w:rPr>
          <w:rFonts w:ascii="Arial" w:eastAsia="Arial" w:hAnsi="Arial" w:cs="Arial"/>
          <w:color w:val="212121"/>
          <w:sz w:val="20"/>
          <w:szCs w:val="20"/>
        </w:rPr>
        <w:t>  </w:t>
      </w:r>
    </w:p>
    <w:p w14:paraId="235AE10B" w14:textId="77777777" w:rsidR="003E4497" w:rsidRPr="009548DC" w:rsidRDefault="003E4497" w:rsidP="003E4497"/>
    <w:p w14:paraId="70782EAC" w14:textId="77777777" w:rsidR="003E4497" w:rsidRPr="009548DC" w:rsidRDefault="003E4497" w:rsidP="003E4497">
      <w:pPr>
        <w:jc w:val="both"/>
        <w:rPr>
          <w:rFonts w:ascii="Arial" w:eastAsia="Arial" w:hAnsi="Arial" w:cs="Arial"/>
          <w:b/>
          <w:bCs/>
          <w:sz w:val="20"/>
          <w:szCs w:val="20"/>
        </w:rPr>
      </w:pPr>
      <w:r w:rsidRPr="009548DC">
        <w:rPr>
          <w:rFonts w:ascii="Arial" w:eastAsia="Arial" w:hAnsi="Arial" w:cs="Arial"/>
          <w:b/>
          <w:bCs/>
          <w:sz w:val="20"/>
          <w:szCs w:val="20"/>
        </w:rPr>
        <w:t>Area Press</w:t>
      </w:r>
    </w:p>
    <w:p w14:paraId="565AF9D5" w14:textId="7C4621E5" w:rsidR="00250BA2" w:rsidRPr="00B00E51" w:rsidRDefault="003E4497" w:rsidP="00B00E5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val="it-IT" w:eastAsia="it-IT"/>
        </w:rPr>
      </w:pPr>
      <w:hyperlink r:id="rId12" w:history="1">
        <w:r w:rsidRPr="00556271">
          <w:rPr>
            <w:rFonts w:ascii="Arial" w:eastAsia="Times New Roman" w:hAnsi="Arial" w:cs="Arial"/>
            <w:color w:val="13B0AE"/>
            <w:sz w:val="20"/>
            <w:szCs w:val="20"/>
            <w:bdr w:val="none" w:sz="0" w:space="0" w:color="auto"/>
            <w:lang w:val="it-IT" w:eastAsia="it-IT"/>
          </w:rPr>
          <w:t>it.pli-petronas.com/it/media/notizie</w:t>
        </w:r>
      </w:hyperlink>
    </w:p>
    <w:sectPr w:rsidR="00250BA2" w:rsidRPr="00B00E51" w:rsidSect="00A73E0F">
      <w:headerReference w:type="even" r:id="rId13"/>
      <w:headerReference w:type="default" r:id="rId14"/>
      <w:headerReference w:type="first" r:id="rId15"/>
      <w:pgSz w:w="11920" w:h="16840"/>
      <w:pgMar w:top="900" w:right="1137" w:bottom="1134" w:left="1170" w:header="720" w:footer="88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0F420" w14:textId="77777777" w:rsidR="00E70029" w:rsidRDefault="00E70029">
      <w:r>
        <w:separator/>
      </w:r>
    </w:p>
  </w:endnote>
  <w:endnote w:type="continuationSeparator" w:id="0">
    <w:p w14:paraId="1ADD0AAF" w14:textId="77777777" w:rsidR="00E70029" w:rsidRDefault="00E70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MT">
    <w:altName w:val="Arial"/>
    <w:panose1 w:val="00000000000000000000"/>
    <w:charset w:val="00"/>
    <w:family w:val="modern"/>
    <w:notTrueType/>
    <w:pitch w:val="variable"/>
    <w:sig w:usb0="A000002F" w:usb1="4000004A" w:usb2="00000000" w:usb3="00000000" w:csb0="0000011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A9BB9" w14:textId="77777777" w:rsidR="00E70029" w:rsidRDefault="00E70029">
      <w:r>
        <w:separator/>
      </w:r>
    </w:p>
  </w:footnote>
  <w:footnote w:type="continuationSeparator" w:id="0">
    <w:p w14:paraId="2E04EFEB" w14:textId="77777777" w:rsidR="00E70029" w:rsidRDefault="00E70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6" w14:textId="0D73EB14" w:rsidR="00250BA2" w:rsidRDefault="008D4E8C">
    <w:pPr>
      <w:pStyle w:val="Intestazioneepidipagina"/>
    </w:pPr>
    <w:r>
      <w:rPr>
        <w:noProof/>
        <w14:textOutline w14:w="0" w14:cap="rnd" w14:cmpd="sng" w14:algn="ctr">
          <w14:noFill/>
          <w14:prstDash w14:val="solid"/>
          <w14:bevel/>
        </w14:textOutline>
      </w:rPr>
      <mc:AlternateContent>
        <mc:Choice Requires="wps">
          <w:drawing>
            <wp:anchor distT="0" distB="0" distL="0" distR="0" simplePos="0" relativeHeight="251660288" behindDoc="0" locked="0" layoutInCell="1" allowOverlap="1" wp14:anchorId="330E1CC2" wp14:editId="058C07AC">
              <wp:simplePos x="635" y="635"/>
              <wp:positionH relativeFrom="page">
                <wp:align>center</wp:align>
              </wp:positionH>
              <wp:positionV relativeFrom="page">
                <wp:align>top</wp:align>
              </wp:positionV>
              <wp:extent cx="358775" cy="345440"/>
              <wp:effectExtent l="0" t="0" r="3175" b="16510"/>
              <wp:wrapNone/>
              <wp:docPr id="1864618890" name="Text Box 2"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3FBC121E" w14:textId="1251206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330E1CC2" id="_x0000_t202" coordsize="21600,21600" o:spt="202" path="m,l,21600r21600,l21600,xe">
              <v:stroke joinstyle="miter"/>
              <v:path gradientshapeok="t" o:connecttype="rect"/>
            </v:shapetype>
            <v:shape id="Text Box 2" o:spid="_x0000_s1026" type="#_x0000_t202" alt="[Open]" style="position:absolute;margin-left:0;margin-top:0;width:28.25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nNzGAIAADA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" filled="f" stroked="f">
              <v:textbox style="mso-fit-shape-to-text:t" inset="0,15pt,0,0">
                <w:txbxContent>
                  <w:p w14:paraId="3FBC121E" w14:textId="1251206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7" w14:textId="59A513AD" w:rsidR="00250BA2" w:rsidRDefault="001D1C9C">
    <w:pPr>
      <w:pStyle w:val="CorpoA"/>
      <w:tabs>
        <w:tab w:val="center" w:pos="4513"/>
        <w:tab w:val="right" w:pos="9026"/>
      </w:tabs>
      <w:ind w:firstLine="4513"/>
      <w:jc w:val="right"/>
    </w:pPr>
    <w:r>
      <w:rPr>
        <w:noProof/>
      </w:rPr>
      <w:drawing>
        <wp:anchor distT="152400" distB="152400" distL="152400" distR="152400" simplePos="0" relativeHeight="251658240" behindDoc="1" locked="0" layoutInCell="1" allowOverlap="1" wp14:anchorId="565AF9DA" wp14:editId="2B8027FF">
          <wp:simplePos x="0" y="0"/>
          <wp:positionH relativeFrom="page">
            <wp:posOffset>510596</wp:posOffset>
          </wp:positionH>
          <wp:positionV relativeFrom="page">
            <wp:posOffset>164300</wp:posOffset>
          </wp:positionV>
          <wp:extent cx="2520895" cy="1410437"/>
          <wp:effectExtent l="0" t="0" r="0" b="0"/>
          <wp:wrapNone/>
          <wp:docPr id="1166856115" name="officeArt object" descr="A white background with black dots&#10;&#10;Description automatically generated"/>
          <wp:cNvGraphicFramePr/>
          <a:graphic xmlns:a="http://schemas.openxmlformats.org/drawingml/2006/main">
            <a:graphicData uri="http://schemas.openxmlformats.org/drawingml/2006/picture">
              <pic:pic xmlns:pic="http://schemas.openxmlformats.org/drawingml/2006/picture">
                <pic:nvPicPr>
                  <pic:cNvPr id="1073741826" name="A white background with black dotsDescription automatically generated" descr="A white background with black dotsDescription automatically generated"/>
                  <pic:cNvPicPr>
                    <a:picLocks noChangeAspect="1"/>
                  </pic:cNvPicPr>
                </pic:nvPicPr>
                <pic:blipFill>
                  <a:blip r:embed="rId1"/>
                  <a:srcRect t="2861" r="62057"/>
                  <a:stretch>
                    <a:fillRect/>
                  </a:stretch>
                </pic:blipFill>
                <pic:spPr>
                  <a:xfrm>
                    <a:off x="0" y="0"/>
                    <a:ext cx="2520895" cy="1410437"/>
                  </a:xfrm>
                  <a:prstGeom prst="rect">
                    <a:avLst/>
                  </a:prstGeom>
                  <a:ln w="12700" cap="flat">
                    <a:noFill/>
                    <a:miter lim="400000"/>
                  </a:ln>
                  <a:effectLst/>
                </pic:spPr>
              </pic:pic>
            </a:graphicData>
          </a:graphic>
        </wp:anchor>
      </w:drawing>
    </w:r>
    <w:r>
      <w:rPr>
        <w:noProof/>
      </w:rPr>
      <w:drawing>
        <wp:inline distT="0" distB="0" distL="0" distR="0" wp14:anchorId="565AF9DC" wp14:editId="565AF9DD">
          <wp:extent cx="876300" cy="876300"/>
          <wp:effectExtent l="0" t="0" r="0" b="0"/>
          <wp:docPr id="993807164" name="officeArt object" descr="image1.jpg"/>
          <wp:cNvGraphicFramePr/>
          <a:graphic xmlns:a="http://schemas.openxmlformats.org/drawingml/2006/main">
            <a:graphicData uri="http://schemas.openxmlformats.org/drawingml/2006/picture">
              <pic:pic xmlns:pic="http://schemas.openxmlformats.org/drawingml/2006/picture">
                <pic:nvPicPr>
                  <pic:cNvPr id="1073741825" name="image1.jpg" descr="image1.jpg"/>
                  <pic:cNvPicPr>
                    <a:picLocks noChangeAspect="1"/>
                  </pic:cNvPicPr>
                </pic:nvPicPr>
                <pic:blipFill>
                  <a:blip r:embed="rId2"/>
                  <a:stretch>
                    <a:fillRect/>
                  </a:stretch>
                </pic:blipFill>
                <pic:spPr>
                  <a:xfrm>
                    <a:off x="0" y="0"/>
                    <a:ext cx="876300" cy="876300"/>
                  </a:xfrm>
                  <a:prstGeom prst="rect">
                    <a:avLst/>
                  </a:prstGeom>
                  <a:ln w="12700" cap="flat">
                    <a:noFill/>
                    <a:miter lim="400000"/>
                  </a:ln>
                  <a:effectLst/>
                </pic:spPr>
              </pic:pic>
            </a:graphicData>
          </a:graphic>
        </wp:inline>
      </w:drawing>
    </w:r>
  </w:p>
  <w:p w14:paraId="7EA2EFD7" w14:textId="77777777" w:rsidR="00A73E0F" w:rsidRDefault="00A73E0F">
    <w:pPr>
      <w:pStyle w:val="CorpoA"/>
      <w:tabs>
        <w:tab w:val="center" w:pos="4513"/>
        <w:tab w:val="right" w:pos="9026"/>
      </w:tabs>
      <w:ind w:firstLine="4513"/>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DC920" w14:textId="1B43AB90" w:rsidR="008D4E8C" w:rsidRDefault="008D4E8C">
    <w:pPr>
      <w:pStyle w:val="Intestazione"/>
    </w:pPr>
    <w:r>
      <w:rPr>
        <w:noProof/>
      </w:rPr>
      <mc:AlternateContent>
        <mc:Choice Requires="wps">
          <w:drawing>
            <wp:anchor distT="0" distB="0" distL="0" distR="0" simplePos="0" relativeHeight="251659264" behindDoc="0" locked="0" layoutInCell="1" allowOverlap="1" wp14:anchorId="0E1978D9" wp14:editId="30C96B96">
              <wp:simplePos x="635" y="635"/>
              <wp:positionH relativeFrom="page">
                <wp:align>center</wp:align>
              </wp:positionH>
              <wp:positionV relativeFrom="page">
                <wp:align>top</wp:align>
              </wp:positionV>
              <wp:extent cx="358775" cy="345440"/>
              <wp:effectExtent l="0" t="0" r="3175" b="16510"/>
              <wp:wrapNone/>
              <wp:docPr id="1332772340" name="Text Box 1"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0E1978D9" id="_x0000_t202" coordsize="21600,21600" o:spt="202" path="m,l,21600r21600,l21600,xe">
              <v:stroke joinstyle="miter"/>
              <v:path gradientshapeok="t" o:connecttype="rect"/>
            </v:shapetype>
            <v:shape id="Text Box 1" o:spid="_x0000_s1027" type="#_x0000_t202" alt="[Open]" style="position:absolute;margin-left:0;margin-top:0;width:28.25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UAAGwIAADc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" filled="f" stroked="f">
              <v:textbox style="mso-fit-shape-to-text:t" inset="0,15pt,0,0">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AFA43F6"/>
    <w:lvl w:ilvl="0" w:tplc="844E289A">
      <w:start w:val="1"/>
      <w:numFmt w:val="bullet"/>
      <w:lvlText w:val=""/>
      <w:lvlJc w:val="left"/>
      <w:pPr>
        <w:ind w:left="720" w:hanging="360"/>
      </w:pPr>
      <w:rPr>
        <w:rFonts w:ascii="Symbol" w:hAnsi="Symbol"/>
        <w:b w:val="0"/>
        <w:bCs w:val="0"/>
      </w:rPr>
    </w:lvl>
    <w:lvl w:ilvl="1" w:tplc="FEE2EBA6">
      <w:start w:val="1"/>
      <w:numFmt w:val="bullet"/>
      <w:lvlText w:val="o"/>
      <w:lvlJc w:val="left"/>
      <w:pPr>
        <w:tabs>
          <w:tab w:val="num" w:pos="1440"/>
        </w:tabs>
        <w:ind w:left="1440" w:hanging="360"/>
      </w:pPr>
      <w:rPr>
        <w:rFonts w:ascii="Courier New" w:hAnsi="Courier New"/>
      </w:rPr>
    </w:lvl>
    <w:lvl w:ilvl="2" w:tplc="03A0555E">
      <w:start w:val="1"/>
      <w:numFmt w:val="bullet"/>
      <w:lvlText w:val=""/>
      <w:lvlJc w:val="left"/>
      <w:pPr>
        <w:tabs>
          <w:tab w:val="num" w:pos="2160"/>
        </w:tabs>
        <w:ind w:left="2160" w:hanging="360"/>
      </w:pPr>
      <w:rPr>
        <w:rFonts w:ascii="Wingdings" w:hAnsi="Wingdings"/>
      </w:rPr>
    </w:lvl>
    <w:lvl w:ilvl="3" w:tplc="68CCEDEE">
      <w:start w:val="1"/>
      <w:numFmt w:val="bullet"/>
      <w:lvlText w:val=""/>
      <w:lvlJc w:val="left"/>
      <w:pPr>
        <w:tabs>
          <w:tab w:val="num" w:pos="2880"/>
        </w:tabs>
        <w:ind w:left="2880" w:hanging="360"/>
      </w:pPr>
      <w:rPr>
        <w:rFonts w:ascii="Symbol" w:hAnsi="Symbol"/>
      </w:rPr>
    </w:lvl>
    <w:lvl w:ilvl="4" w:tplc="7AAEEB5A">
      <w:start w:val="1"/>
      <w:numFmt w:val="bullet"/>
      <w:lvlText w:val="o"/>
      <w:lvlJc w:val="left"/>
      <w:pPr>
        <w:tabs>
          <w:tab w:val="num" w:pos="3600"/>
        </w:tabs>
        <w:ind w:left="3600" w:hanging="360"/>
      </w:pPr>
      <w:rPr>
        <w:rFonts w:ascii="Courier New" w:hAnsi="Courier New"/>
      </w:rPr>
    </w:lvl>
    <w:lvl w:ilvl="5" w:tplc="9AF63B92">
      <w:start w:val="1"/>
      <w:numFmt w:val="bullet"/>
      <w:lvlText w:val=""/>
      <w:lvlJc w:val="left"/>
      <w:pPr>
        <w:tabs>
          <w:tab w:val="num" w:pos="4320"/>
        </w:tabs>
        <w:ind w:left="4320" w:hanging="360"/>
      </w:pPr>
      <w:rPr>
        <w:rFonts w:ascii="Wingdings" w:hAnsi="Wingdings"/>
      </w:rPr>
    </w:lvl>
    <w:lvl w:ilvl="6" w:tplc="BD7E2872">
      <w:start w:val="1"/>
      <w:numFmt w:val="bullet"/>
      <w:lvlText w:val=""/>
      <w:lvlJc w:val="left"/>
      <w:pPr>
        <w:tabs>
          <w:tab w:val="num" w:pos="5040"/>
        </w:tabs>
        <w:ind w:left="5040" w:hanging="360"/>
      </w:pPr>
      <w:rPr>
        <w:rFonts w:ascii="Symbol" w:hAnsi="Symbol"/>
      </w:rPr>
    </w:lvl>
    <w:lvl w:ilvl="7" w:tplc="0B9C9BFE">
      <w:start w:val="1"/>
      <w:numFmt w:val="bullet"/>
      <w:lvlText w:val="o"/>
      <w:lvlJc w:val="left"/>
      <w:pPr>
        <w:tabs>
          <w:tab w:val="num" w:pos="5760"/>
        </w:tabs>
        <w:ind w:left="5760" w:hanging="360"/>
      </w:pPr>
      <w:rPr>
        <w:rFonts w:ascii="Courier New" w:hAnsi="Courier New"/>
      </w:rPr>
    </w:lvl>
    <w:lvl w:ilvl="8" w:tplc="CB309A60">
      <w:start w:val="1"/>
      <w:numFmt w:val="bullet"/>
      <w:lvlText w:val=""/>
      <w:lvlJc w:val="left"/>
      <w:pPr>
        <w:tabs>
          <w:tab w:val="num" w:pos="6480"/>
        </w:tabs>
        <w:ind w:left="6480" w:hanging="360"/>
      </w:pPr>
      <w:rPr>
        <w:rFonts w:ascii="Wingdings" w:hAnsi="Wingdings"/>
      </w:rPr>
    </w:lvl>
  </w:abstractNum>
  <w:abstractNum w:abstractNumId="1" w15:restartNumberingAfterBreak="0">
    <w:nsid w:val="01444005"/>
    <w:multiLevelType w:val="hybridMultilevel"/>
    <w:tmpl w:val="9BBAAA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3B67B25"/>
    <w:multiLevelType w:val="hybridMultilevel"/>
    <w:tmpl w:val="1D164B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7ED47AF"/>
    <w:multiLevelType w:val="hybridMultilevel"/>
    <w:tmpl w:val="178A86E4"/>
    <w:lvl w:ilvl="0" w:tplc="90488202">
      <w:numFmt w:val="bullet"/>
      <w:lvlText w:val="•"/>
      <w:lvlJc w:val="left"/>
      <w:pPr>
        <w:ind w:left="1080" w:hanging="360"/>
      </w:pPr>
      <w:rPr>
        <w:rFonts w:ascii="Arial" w:eastAsia="DengXi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0D7D16A7"/>
    <w:multiLevelType w:val="hybridMultilevel"/>
    <w:tmpl w:val="8CDAE8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36E2D80"/>
    <w:multiLevelType w:val="hybridMultilevel"/>
    <w:tmpl w:val="A246DFA4"/>
    <w:lvl w:ilvl="0" w:tplc="90488202">
      <w:numFmt w:val="bullet"/>
      <w:lvlText w:val="•"/>
      <w:lvlJc w:val="left"/>
      <w:pPr>
        <w:ind w:left="1800" w:hanging="360"/>
      </w:pPr>
      <w:rPr>
        <w:rFonts w:ascii="Arial" w:eastAsia="DengXian" w:hAnsi="Arial" w:cs="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4E2A7752"/>
    <w:multiLevelType w:val="hybridMultilevel"/>
    <w:tmpl w:val="8B7800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1F5681F"/>
    <w:multiLevelType w:val="hybridMultilevel"/>
    <w:tmpl w:val="87A0653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5F7F4649"/>
    <w:multiLevelType w:val="hybridMultilevel"/>
    <w:tmpl w:val="4F1C57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08228AA"/>
    <w:multiLevelType w:val="hybridMultilevel"/>
    <w:tmpl w:val="8AE61F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6E5214B"/>
    <w:multiLevelType w:val="hybridMultilevel"/>
    <w:tmpl w:val="F260072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num w:numId="1" w16cid:durableId="530342791">
    <w:abstractNumId w:val="2"/>
  </w:num>
  <w:num w:numId="2" w16cid:durableId="1036350370">
    <w:abstractNumId w:val="10"/>
  </w:num>
  <w:num w:numId="3" w16cid:durableId="1292590184">
    <w:abstractNumId w:val="6"/>
  </w:num>
  <w:num w:numId="4" w16cid:durableId="691733336">
    <w:abstractNumId w:val="1"/>
  </w:num>
  <w:num w:numId="5" w16cid:durableId="1576934683">
    <w:abstractNumId w:val="0"/>
  </w:num>
  <w:num w:numId="6" w16cid:durableId="680667939">
    <w:abstractNumId w:val="4"/>
  </w:num>
  <w:num w:numId="7" w16cid:durableId="2068145798">
    <w:abstractNumId w:val="9"/>
  </w:num>
  <w:num w:numId="8" w16cid:durableId="603421686">
    <w:abstractNumId w:val="7"/>
  </w:num>
  <w:num w:numId="9" w16cid:durableId="334723919">
    <w:abstractNumId w:val="3"/>
  </w:num>
  <w:num w:numId="10" w16cid:durableId="1952928741">
    <w:abstractNumId w:val="5"/>
  </w:num>
  <w:num w:numId="11" w16cid:durableId="6151394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BA2"/>
    <w:rsid w:val="00002A50"/>
    <w:rsid w:val="00011275"/>
    <w:rsid w:val="00016F33"/>
    <w:rsid w:val="00017313"/>
    <w:rsid w:val="00024011"/>
    <w:rsid w:val="00024477"/>
    <w:rsid w:val="00026DB5"/>
    <w:rsid w:val="0003151F"/>
    <w:rsid w:val="00037B61"/>
    <w:rsid w:val="000420C0"/>
    <w:rsid w:val="000423FC"/>
    <w:rsid w:val="0004363C"/>
    <w:rsid w:val="00050678"/>
    <w:rsid w:val="00053345"/>
    <w:rsid w:val="000567A0"/>
    <w:rsid w:val="00056B78"/>
    <w:rsid w:val="0005764D"/>
    <w:rsid w:val="00060FB4"/>
    <w:rsid w:val="000638B6"/>
    <w:rsid w:val="000679F9"/>
    <w:rsid w:val="000712C8"/>
    <w:rsid w:val="00074158"/>
    <w:rsid w:val="00075632"/>
    <w:rsid w:val="00077A2A"/>
    <w:rsid w:val="00081B23"/>
    <w:rsid w:val="00097B11"/>
    <w:rsid w:val="000A1049"/>
    <w:rsid w:val="000A17CF"/>
    <w:rsid w:val="000A79FC"/>
    <w:rsid w:val="000B0F65"/>
    <w:rsid w:val="000B25FF"/>
    <w:rsid w:val="000B2B6E"/>
    <w:rsid w:val="000B5F1B"/>
    <w:rsid w:val="000B5F58"/>
    <w:rsid w:val="000B6201"/>
    <w:rsid w:val="000C0902"/>
    <w:rsid w:val="000C391F"/>
    <w:rsid w:val="000D01F7"/>
    <w:rsid w:val="000D41E6"/>
    <w:rsid w:val="000D78BB"/>
    <w:rsid w:val="000E061B"/>
    <w:rsid w:val="000E1783"/>
    <w:rsid w:val="000E4CED"/>
    <w:rsid w:val="000E77AE"/>
    <w:rsid w:val="00100A9B"/>
    <w:rsid w:val="00101CA5"/>
    <w:rsid w:val="00101EC8"/>
    <w:rsid w:val="001039FD"/>
    <w:rsid w:val="00104641"/>
    <w:rsid w:val="001107AE"/>
    <w:rsid w:val="00112632"/>
    <w:rsid w:val="001170CF"/>
    <w:rsid w:val="0012041A"/>
    <w:rsid w:val="0012188C"/>
    <w:rsid w:val="0012312A"/>
    <w:rsid w:val="00125CE0"/>
    <w:rsid w:val="00126C74"/>
    <w:rsid w:val="001300EF"/>
    <w:rsid w:val="00131E17"/>
    <w:rsid w:val="00135638"/>
    <w:rsid w:val="001365C5"/>
    <w:rsid w:val="00140A1B"/>
    <w:rsid w:val="00140F8E"/>
    <w:rsid w:val="0014494D"/>
    <w:rsid w:val="001510CD"/>
    <w:rsid w:val="00151C69"/>
    <w:rsid w:val="001522C2"/>
    <w:rsid w:val="00155741"/>
    <w:rsid w:val="00164649"/>
    <w:rsid w:val="00166187"/>
    <w:rsid w:val="00166AA9"/>
    <w:rsid w:val="00172CF0"/>
    <w:rsid w:val="00174FD7"/>
    <w:rsid w:val="00175C18"/>
    <w:rsid w:val="00180D6E"/>
    <w:rsid w:val="00183F7A"/>
    <w:rsid w:val="00184415"/>
    <w:rsid w:val="00191DB7"/>
    <w:rsid w:val="00192291"/>
    <w:rsid w:val="001962B3"/>
    <w:rsid w:val="001A5AC9"/>
    <w:rsid w:val="001A63B9"/>
    <w:rsid w:val="001A6D33"/>
    <w:rsid w:val="001A728B"/>
    <w:rsid w:val="001B171C"/>
    <w:rsid w:val="001B3589"/>
    <w:rsid w:val="001C79D7"/>
    <w:rsid w:val="001D1C9C"/>
    <w:rsid w:val="001D3EB0"/>
    <w:rsid w:val="001E1CAD"/>
    <w:rsid w:val="001E3295"/>
    <w:rsid w:val="001E7EED"/>
    <w:rsid w:val="001F46EC"/>
    <w:rsid w:val="00207E78"/>
    <w:rsid w:val="00210550"/>
    <w:rsid w:val="00211114"/>
    <w:rsid w:val="00211429"/>
    <w:rsid w:val="0021324B"/>
    <w:rsid w:val="00215B54"/>
    <w:rsid w:val="002200F4"/>
    <w:rsid w:val="00220191"/>
    <w:rsid w:val="0022118F"/>
    <w:rsid w:val="002332C2"/>
    <w:rsid w:val="00233432"/>
    <w:rsid w:val="002434B8"/>
    <w:rsid w:val="002463C6"/>
    <w:rsid w:val="00247CEE"/>
    <w:rsid w:val="00250395"/>
    <w:rsid w:val="00250BA2"/>
    <w:rsid w:val="00257923"/>
    <w:rsid w:val="00260B36"/>
    <w:rsid w:val="00260FB9"/>
    <w:rsid w:val="00263FF1"/>
    <w:rsid w:val="00264545"/>
    <w:rsid w:val="00264EE5"/>
    <w:rsid w:val="00265EEE"/>
    <w:rsid w:val="002723BB"/>
    <w:rsid w:val="00275E32"/>
    <w:rsid w:val="00275EEA"/>
    <w:rsid w:val="002808CB"/>
    <w:rsid w:val="00281D5A"/>
    <w:rsid w:val="00281F78"/>
    <w:rsid w:val="00282A2D"/>
    <w:rsid w:val="00283A0C"/>
    <w:rsid w:val="0028423D"/>
    <w:rsid w:val="002921AC"/>
    <w:rsid w:val="00294A37"/>
    <w:rsid w:val="002A0E26"/>
    <w:rsid w:val="002A53A1"/>
    <w:rsid w:val="002A7777"/>
    <w:rsid w:val="002B1989"/>
    <w:rsid w:val="002B6601"/>
    <w:rsid w:val="002C01CA"/>
    <w:rsid w:val="002C2134"/>
    <w:rsid w:val="002C3791"/>
    <w:rsid w:val="002C3B81"/>
    <w:rsid w:val="002C4966"/>
    <w:rsid w:val="002C6615"/>
    <w:rsid w:val="002D4033"/>
    <w:rsid w:val="002D7307"/>
    <w:rsid w:val="002E2254"/>
    <w:rsid w:val="002E43C0"/>
    <w:rsid w:val="002F4DC1"/>
    <w:rsid w:val="002F6CE8"/>
    <w:rsid w:val="002F7244"/>
    <w:rsid w:val="002F74FC"/>
    <w:rsid w:val="003005DA"/>
    <w:rsid w:val="003008B1"/>
    <w:rsid w:val="0030113B"/>
    <w:rsid w:val="00302082"/>
    <w:rsid w:val="003035C7"/>
    <w:rsid w:val="00304D7E"/>
    <w:rsid w:val="003064C7"/>
    <w:rsid w:val="003104C3"/>
    <w:rsid w:val="0031418D"/>
    <w:rsid w:val="003224A0"/>
    <w:rsid w:val="00324878"/>
    <w:rsid w:val="0032507B"/>
    <w:rsid w:val="003251BB"/>
    <w:rsid w:val="003339B2"/>
    <w:rsid w:val="0034151E"/>
    <w:rsid w:val="0034196A"/>
    <w:rsid w:val="00342ED9"/>
    <w:rsid w:val="003547AD"/>
    <w:rsid w:val="00355FE2"/>
    <w:rsid w:val="00362153"/>
    <w:rsid w:val="00363FE9"/>
    <w:rsid w:val="00365B2B"/>
    <w:rsid w:val="00375674"/>
    <w:rsid w:val="00375A4D"/>
    <w:rsid w:val="0037732F"/>
    <w:rsid w:val="00380786"/>
    <w:rsid w:val="00381D04"/>
    <w:rsid w:val="0038214A"/>
    <w:rsid w:val="00382D21"/>
    <w:rsid w:val="003835CA"/>
    <w:rsid w:val="00385B07"/>
    <w:rsid w:val="003916B9"/>
    <w:rsid w:val="00391F06"/>
    <w:rsid w:val="0039274E"/>
    <w:rsid w:val="00396AA9"/>
    <w:rsid w:val="00397895"/>
    <w:rsid w:val="003A06C9"/>
    <w:rsid w:val="003B099B"/>
    <w:rsid w:val="003B3A9C"/>
    <w:rsid w:val="003B5A94"/>
    <w:rsid w:val="003B5AF1"/>
    <w:rsid w:val="003C70CD"/>
    <w:rsid w:val="003D192F"/>
    <w:rsid w:val="003E1490"/>
    <w:rsid w:val="003E1E48"/>
    <w:rsid w:val="003E3544"/>
    <w:rsid w:val="003E4497"/>
    <w:rsid w:val="003E5DFB"/>
    <w:rsid w:val="003E6F1D"/>
    <w:rsid w:val="0040014D"/>
    <w:rsid w:val="00403ABB"/>
    <w:rsid w:val="004071CE"/>
    <w:rsid w:val="00414A65"/>
    <w:rsid w:val="004171F4"/>
    <w:rsid w:val="00417D31"/>
    <w:rsid w:val="00421B42"/>
    <w:rsid w:val="00421ED7"/>
    <w:rsid w:val="00425A54"/>
    <w:rsid w:val="0042712C"/>
    <w:rsid w:val="004321DA"/>
    <w:rsid w:val="004323EF"/>
    <w:rsid w:val="00440B5A"/>
    <w:rsid w:val="004415D2"/>
    <w:rsid w:val="004456C4"/>
    <w:rsid w:val="00457B0B"/>
    <w:rsid w:val="0046085C"/>
    <w:rsid w:val="00470898"/>
    <w:rsid w:val="00473876"/>
    <w:rsid w:val="0047494C"/>
    <w:rsid w:val="004964C9"/>
    <w:rsid w:val="004B13B7"/>
    <w:rsid w:val="004B24E7"/>
    <w:rsid w:val="004B3E72"/>
    <w:rsid w:val="004B4164"/>
    <w:rsid w:val="004B6015"/>
    <w:rsid w:val="004B62C9"/>
    <w:rsid w:val="004B6EEA"/>
    <w:rsid w:val="004C395D"/>
    <w:rsid w:val="004C4719"/>
    <w:rsid w:val="004D0088"/>
    <w:rsid w:val="004D08FB"/>
    <w:rsid w:val="004D1A6F"/>
    <w:rsid w:val="004D7231"/>
    <w:rsid w:val="004E0818"/>
    <w:rsid w:val="004E5238"/>
    <w:rsid w:val="004F1176"/>
    <w:rsid w:val="004F40E9"/>
    <w:rsid w:val="004F5E76"/>
    <w:rsid w:val="004F69DE"/>
    <w:rsid w:val="00500185"/>
    <w:rsid w:val="00502763"/>
    <w:rsid w:val="00503FBD"/>
    <w:rsid w:val="005111D1"/>
    <w:rsid w:val="005119D2"/>
    <w:rsid w:val="00512CF3"/>
    <w:rsid w:val="00517366"/>
    <w:rsid w:val="005215DA"/>
    <w:rsid w:val="0052264A"/>
    <w:rsid w:val="00525939"/>
    <w:rsid w:val="00525DAE"/>
    <w:rsid w:val="0053733E"/>
    <w:rsid w:val="005407B6"/>
    <w:rsid w:val="00541F75"/>
    <w:rsid w:val="00544AFF"/>
    <w:rsid w:val="00551004"/>
    <w:rsid w:val="00556271"/>
    <w:rsid w:val="00556722"/>
    <w:rsid w:val="005607EF"/>
    <w:rsid w:val="00572A6E"/>
    <w:rsid w:val="00574C8D"/>
    <w:rsid w:val="00575940"/>
    <w:rsid w:val="0058499C"/>
    <w:rsid w:val="00586603"/>
    <w:rsid w:val="0058737E"/>
    <w:rsid w:val="005904C4"/>
    <w:rsid w:val="00597062"/>
    <w:rsid w:val="005A3A89"/>
    <w:rsid w:val="005B1B2A"/>
    <w:rsid w:val="005B2EDC"/>
    <w:rsid w:val="005C03EF"/>
    <w:rsid w:val="005C7D67"/>
    <w:rsid w:val="005D0E24"/>
    <w:rsid w:val="005E7826"/>
    <w:rsid w:val="005E7CF5"/>
    <w:rsid w:val="005F2614"/>
    <w:rsid w:val="005F2765"/>
    <w:rsid w:val="005F37BD"/>
    <w:rsid w:val="006002A9"/>
    <w:rsid w:val="006031D4"/>
    <w:rsid w:val="00603C3C"/>
    <w:rsid w:val="00604BDC"/>
    <w:rsid w:val="0060656D"/>
    <w:rsid w:val="00611F7D"/>
    <w:rsid w:val="006168D3"/>
    <w:rsid w:val="006269E9"/>
    <w:rsid w:val="00633A16"/>
    <w:rsid w:val="00633A4A"/>
    <w:rsid w:val="00633ABA"/>
    <w:rsid w:val="00634214"/>
    <w:rsid w:val="006462B6"/>
    <w:rsid w:val="006504D4"/>
    <w:rsid w:val="00651999"/>
    <w:rsid w:val="0065750D"/>
    <w:rsid w:val="00657EE7"/>
    <w:rsid w:val="00661DB5"/>
    <w:rsid w:val="0066460D"/>
    <w:rsid w:val="00665B35"/>
    <w:rsid w:val="006734D4"/>
    <w:rsid w:val="00673684"/>
    <w:rsid w:val="0067566A"/>
    <w:rsid w:val="00681BEC"/>
    <w:rsid w:val="00682D07"/>
    <w:rsid w:val="0068386F"/>
    <w:rsid w:val="00692FF9"/>
    <w:rsid w:val="006A1DF4"/>
    <w:rsid w:val="006A32EA"/>
    <w:rsid w:val="006B0E2A"/>
    <w:rsid w:val="006B1B91"/>
    <w:rsid w:val="006B3E91"/>
    <w:rsid w:val="006B4352"/>
    <w:rsid w:val="006B44E5"/>
    <w:rsid w:val="006B5D31"/>
    <w:rsid w:val="006C0652"/>
    <w:rsid w:val="006C1FD4"/>
    <w:rsid w:val="006C3288"/>
    <w:rsid w:val="006C5679"/>
    <w:rsid w:val="006C6300"/>
    <w:rsid w:val="006D1EE1"/>
    <w:rsid w:val="006D2EFB"/>
    <w:rsid w:val="006D54CB"/>
    <w:rsid w:val="006F2AAD"/>
    <w:rsid w:val="006F4E54"/>
    <w:rsid w:val="006F666A"/>
    <w:rsid w:val="0070102F"/>
    <w:rsid w:val="007156FA"/>
    <w:rsid w:val="00716535"/>
    <w:rsid w:val="00717376"/>
    <w:rsid w:val="00723EB0"/>
    <w:rsid w:val="007249A6"/>
    <w:rsid w:val="00736B1F"/>
    <w:rsid w:val="00741E5C"/>
    <w:rsid w:val="00742BE4"/>
    <w:rsid w:val="00745C36"/>
    <w:rsid w:val="007538A4"/>
    <w:rsid w:val="00757F59"/>
    <w:rsid w:val="007608E0"/>
    <w:rsid w:val="00762F4D"/>
    <w:rsid w:val="00763887"/>
    <w:rsid w:val="0077324C"/>
    <w:rsid w:val="007742D2"/>
    <w:rsid w:val="00774593"/>
    <w:rsid w:val="007751FB"/>
    <w:rsid w:val="00780E88"/>
    <w:rsid w:val="007838AF"/>
    <w:rsid w:val="007841A6"/>
    <w:rsid w:val="00787468"/>
    <w:rsid w:val="00787CBE"/>
    <w:rsid w:val="0079531D"/>
    <w:rsid w:val="007978C4"/>
    <w:rsid w:val="007A2580"/>
    <w:rsid w:val="007A4B41"/>
    <w:rsid w:val="007A5429"/>
    <w:rsid w:val="007A575F"/>
    <w:rsid w:val="007A5A4D"/>
    <w:rsid w:val="007A6B24"/>
    <w:rsid w:val="007B2221"/>
    <w:rsid w:val="007B27A2"/>
    <w:rsid w:val="007B5FA2"/>
    <w:rsid w:val="007C584D"/>
    <w:rsid w:val="007C7174"/>
    <w:rsid w:val="007D5218"/>
    <w:rsid w:val="007E5A4C"/>
    <w:rsid w:val="007E735A"/>
    <w:rsid w:val="007F143E"/>
    <w:rsid w:val="007F157A"/>
    <w:rsid w:val="007F236D"/>
    <w:rsid w:val="007F273E"/>
    <w:rsid w:val="007F4B0B"/>
    <w:rsid w:val="008021D8"/>
    <w:rsid w:val="00804BCD"/>
    <w:rsid w:val="00804E17"/>
    <w:rsid w:val="00806AD5"/>
    <w:rsid w:val="00807EBC"/>
    <w:rsid w:val="00810ACC"/>
    <w:rsid w:val="008150B3"/>
    <w:rsid w:val="008231F3"/>
    <w:rsid w:val="00824B32"/>
    <w:rsid w:val="008255B2"/>
    <w:rsid w:val="008268B7"/>
    <w:rsid w:val="00826DF8"/>
    <w:rsid w:val="00835833"/>
    <w:rsid w:val="00835B89"/>
    <w:rsid w:val="00842069"/>
    <w:rsid w:val="008447F2"/>
    <w:rsid w:val="0084553F"/>
    <w:rsid w:val="00845B9F"/>
    <w:rsid w:val="00850A2B"/>
    <w:rsid w:val="008545F1"/>
    <w:rsid w:val="008552C8"/>
    <w:rsid w:val="00861C72"/>
    <w:rsid w:val="0086213E"/>
    <w:rsid w:val="008625F5"/>
    <w:rsid w:val="00864243"/>
    <w:rsid w:val="00865187"/>
    <w:rsid w:val="00866BA9"/>
    <w:rsid w:val="00877841"/>
    <w:rsid w:val="00880C05"/>
    <w:rsid w:val="008810EA"/>
    <w:rsid w:val="008840EF"/>
    <w:rsid w:val="00891EF3"/>
    <w:rsid w:val="00893B2F"/>
    <w:rsid w:val="00895D31"/>
    <w:rsid w:val="008A0BBA"/>
    <w:rsid w:val="008A24F8"/>
    <w:rsid w:val="008A272E"/>
    <w:rsid w:val="008A7666"/>
    <w:rsid w:val="008A78E4"/>
    <w:rsid w:val="008A7C3A"/>
    <w:rsid w:val="008B411D"/>
    <w:rsid w:val="008B5B20"/>
    <w:rsid w:val="008C2267"/>
    <w:rsid w:val="008C64B5"/>
    <w:rsid w:val="008C6A84"/>
    <w:rsid w:val="008C6E8B"/>
    <w:rsid w:val="008D192A"/>
    <w:rsid w:val="008D1E1C"/>
    <w:rsid w:val="008D4E8C"/>
    <w:rsid w:val="008D763B"/>
    <w:rsid w:val="008D7B95"/>
    <w:rsid w:val="008E5684"/>
    <w:rsid w:val="008F402B"/>
    <w:rsid w:val="00900E7D"/>
    <w:rsid w:val="00901A66"/>
    <w:rsid w:val="0091371F"/>
    <w:rsid w:val="00913F06"/>
    <w:rsid w:val="00914915"/>
    <w:rsid w:val="009169D7"/>
    <w:rsid w:val="00921A4F"/>
    <w:rsid w:val="00921D4F"/>
    <w:rsid w:val="00923FB5"/>
    <w:rsid w:val="009251FB"/>
    <w:rsid w:val="00934168"/>
    <w:rsid w:val="00934875"/>
    <w:rsid w:val="00934C6C"/>
    <w:rsid w:val="00941686"/>
    <w:rsid w:val="009501FE"/>
    <w:rsid w:val="009548DC"/>
    <w:rsid w:val="00955861"/>
    <w:rsid w:val="009565C7"/>
    <w:rsid w:val="00961914"/>
    <w:rsid w:val="00965CD7"/>
    <w:rsid w:val="009664AF"/>
    <w:rsid w:val="0096732D"/>
    <w:rsid w:val="009808BE"/>
    <w:rsid w:val="009874A4"/>
    <w:rsid w:val="009903C3"/>
    <w:rsid w:val="009931A7"/>
    <w:rsid w:val="009959EB"/>
    <w:rsid w:val="0099691A"/>
    <w:rsid w:val="009A0CBE"/>
    <w:rsid w:val="009A23A5"/>
    <w:rsid w:val="009A435B"/>
    <w:rsid w:val="009A6100"/>
    <w:rsid w:val="009A668F"/>
    <w:rsid w:val="009B1B1B"/>
    <w:rsid w:val="009B4B28"/>
    <w:rsid w:val="009B504A"/>
    <w:rsid w:val="009C5414"/>
    <w:rsid w:val="009D49C2"/>
    <w:rsid w:val="009E0779"/>
    <w:rsid w:val="009E214F"/>
    <w:rsid w:val="009E3F7A"/>
    <w:rsid w:val="009E6C84"/>
    <w:rsid w:val="009F7D7E"/>
    <w:rsid w:val="00A06D57"/>
    <w:rsid w:val="00A106DA"/>
    <w:rsid w:val="00A12FA9"/>
    <w:rsid w:val="00A26AE4"/>
    <w:rsid w:val="00A312C7"/>
    <w:rsid w:val="00A31341"/>
    <w:rsid w:val="00A3146F"/>
    <w:rsid w:val="00A33AAC"/>
    <w:rsid w:val="00A407FA"/>
    <w:rsid w:val="00A41F9C"/>
    <w:rsid w:val="00A52AB8"/>
    <w:rsid w:val="00A53201"/>
    <w:rsid w:val="00A54A05"/>
    <w:rsid w:val="00A557A9"/>
    <w:rsid w:val="00A55FD5"/>
    <w:rsid w:val="00A576B7"/>
    <w:rsid w:val="00A6000C"/>
    <w:rsid w:val="00A6012F"/>
    <w:rsid w:val="00A70149"/>
    <w:rsid w:val="00A73E0F"/>
    <w:rsid w:val="00A743B5"/>
    <w:rsid w:val="00A80281"/>
    <w:rsid w:val="00A82ED1"/>
    <w:rsid w:val="00A82FFC"/>
    <w:rsid w:val="00A832EF"/>
    <w:rsid w:val="00A84A43"/>
    <w:rsid w:val="00A91526"/>
    <w:rsid w:val="00A95241"/>
    <w:rsid w:val="00A96449"/>
    <w:rsid w:val="00A96D8E"/>
    <w:rsid w:val="00AA3F89"/>
    <w:rsid w:val="00AB2076"/>
    <w:rsid w:val="00AB29FC"/>
    <w:rsid w:val="00AB3CD6"/>
    <w:rsid w:val="00AC1C66"/>
    <w:rsid w:val="00AC1D4F"/>
    <w:rsid w:val="00AD28FE"/>
    <w:rsid w:val="00AD60E7"/>
    <w:rsid w:val="00AD6318"/>
    <w:rsid w:val="00AE4BBD"/>
    <w:rsid w:val="00AF194B"/>
    <w:rsid w:val="00B00E51"/>
    <w:rsid w:val="00B015EE"/>
    <w:rsid w:val="00B11973"/>
    <w:rsid w:val="00B20F86"/>
    <w:rsid w:val="00B21119"/>
    <w:rsid w:val="00B2375C"/>
    <w:rsid w:val="00B2734B"/>
    <w:rsid w:val="00B34505"/>
    <w:rsid w:val="00B4143E"/>
    <w:rsid w:val="00B47F24"/>
    <w:rsid w:val="00B54F90"/>
    <w:rsid w:val="00B60792"/>
    <w:rsid w:val="00B630E3"/>
    <w:rsid w:val="00B67C48"/>
    <w:rsid w:val="00B72426"/>
    <w:rsid w:val="00B83EEB"/>
    <w:rsid w:val="00B86549"/>
    <w:rsid w:val="00B8699D"/>
    <w:rsid w:val="00B86AD8"/>
    <w:rsid w:val="00B906EF"/>
    <w:rsid w:val="00B96406"/>
    <w:rsid w:val="00BA36FD"/>
    <w:rsid w:val="00BA3D41"/>
    <w:rsid w:val="00BA6D54"/>
    <w:rsid w:val="00BB0894"/>
    <w:rsid w:val="00BB0E5D"/>
    <w:rsid w:val="00BB190D"/>
    <w:rsid w:val="00BB44C6"/>
    <w:rsid w:val="00BC0E98"/>
    <w:rsid w:val="00BC1C6F"/>
    <w:rsid w:val="00BC4525"/>
    <w:rsid w:val="00BD175C"/>
    <w:rsid w:val="00BD2642"/>
    <w:rsid w:val="00BD5FA6"/>
    <w:rsid w:val="00BE1013"/>
    <w:rsid w:val="00BE6115"/>
    <w:rsid w:val="00BE616B"/>
    <w:rsid w:val="00BE7E03"/>
    <w:rsid w:val="00BE7E8B"/>
    <w:rsid w:val="00BF300F"/>
    <w:rsid w:val="00BF5421"/>
    <w:rsid w:val="00C01C54"/>
    <w:rsid w:val="00C039C1"/>
    <w:rsid w:val="00C07924"/>
    <w:rsid w:val="00C10620"/>
    <w:rsid w:val="00C10C8C"/>
    <w:rsid w:val="00C113A9"/>
    <w:rsid w:val="00C14A52"/>
    <w:rsid w:val="00C163C9"/>
    <w:rsid w:val="00C2467A"/>
    <w:rsid w:val="00C249CD"/>
    <w:rsid w:val="00C24D51"/>
    <w:rsid w:val="00C302A1"/>
    <w:rsid w:val="00C31975"/>
    <w:rsid w:val="00C367A9"/>
    <w:rsid w:val="00C40110"/>
    <w:rsid w:val="00C410B0"/>
    <w:rsid w:val="00C41BC7"/>
    <w:rsid w:val="00C43042"/>
    <w:rsid w:val="00C440F3"/>
    <w:rsid w:val="00C563C3"/>
    <w:rsid w:val="00C56E90"/>
    <w:rsid w:val="00C578B6"/>
    <w:rsid w:val="00C61923"/>
    <w:rsid w:val="00C6276A"/>
    <w:rsid w:val="00C62E46"/>
    <w:rsid w:val="00C733B3"/>
    <w:rsid w:val="00C76349"/>
    <w:rsid w:val="00C77D73"/>
    <w:rsid w:val="00C80D26"/>
    <w:rsid w:val="00C80E67"/>
    <w:rsid w:val="00C90863"/>
    <w:rsid w:val="00C908B3"/>
    <w:rsid w:val="00C91442"/>
    <w:rsid w:val="00C93227"/>
    <w:rsid w:val="00C94A8B"/>
    <w:rsid w:val="00C96A54"/>
    <w:rsid w:val="00CA5637"/>
    <w:rsid w:val="00CA5C38"/>
    <w:rsid w:val="00CB0C1E"/>
    <w:rsid w:val="00CB2EA9"/>
    <w:rsid w:val="00CC1E11"/>
    <w:rsid w:val="00CC1F88"/>
    <w:rsid w:val="00CC2361"/>
    <w:rsid w:val="00CC5BFD"/>
    <w:rsid w:val="00CC6289"/>
    <w:rsid w:val="00CC78FC"/>
    <w:rsid w:val="00CD3084"/>
    <w:rsid w:val="00CD41FD"/>
    <w:rsid w:val="00CE05F6"/>
    <w:rsid w:val="00CE0BBD"/>
    <w:rsid w:val="00CE169C"/>
    <w:rsid w:val="00CE20A1"/>
    <w:rsid w:val="00CE3A7A"/>
    <w:rsid w:val="00CE541E"/>
    <w:rsid w:val="00CE7CF1"/>
    <w:rsid w:val="00CF7414"/>
    <w:rsid w:val="00CF78C9"/>
    <w:rsid w:val="00D01303"/>
    <w:rsid w:val="00D02775"/>
    <w:rsid w:val="00D03AC3"/>
    <w:rsid w:val="00D04EE2"/>
    <w:rsid w:val="00D11954"/>
    <w:rsid w:val="00D11BE6"/>
    <w:rsid w:val="00D1277F"/>
    <w:rsid w:val="00D12FBB"/>
    <w:rsid w:val="00D17D4B"/>
    <w:rsid w:val="00D22B9E"/>
    <w:rsid w:val="00D232DD"/>
    <w:rsid w:val="00D24E7A"/>
    <w:rsid w:val="00D30232"/>
    <w:rsid w:val="00D302E4"/>
    <w:rsid w:val="00D31383"/>
    <w:rsid w:val="00D31495"/>
    <w:rsid w:val="00D33C6B"/>
    <w:rsid w:val="00D35B8E"/>
    <w:rsid w:val="00D41BCD"/>
    <w:rsid w:val="00D421BD"/>
    <w:rsid w:val="00D463D9"/>
    <w:rsid w:val="00D477E6"/>
    <w:rsid w:val="00D50F66"/>
    <w:rsid w:val="00D60CD3"/>
    <w:rsid w:val="00D70147"/>
    <w:rsid w:val="00D71177"/>
    <w:rsid w:val="00D71A0F"/>
    <w:rsid w:val="00D73E1E"/>
    <w:rsid w:val="00D75353"/>
    <w:rsid w:val="00D76DEF"/>
    <w:rsid w:val="00D80DC2"/>
    <w:rsid w:val="00D81D1C"/>
    <w:rsid w:val="00D83638"/>
    <w:rsid w:val="00D856BD"/>
    <w:rsid w:val="00D87E19"/>
    <w:rsid w:val="00D90958"/>
    <w:rsid w:val="00D90DA2"/>
    <w:rsid w:val="00D91728"/>
    <w:rsid w:val="00D91A63"/>
    <w:rsid w:val="00D9418D"/>
    <w:rsid w:val="00D96171"/>
    <w:rsid w:val="00D97ECC"/>
    <w:rsid w:val="00DA1C12"/>
    <w:rsid w:val="00DA4252"/>
    <w:rsid w:val="00DA77BB"/>
    <w:rsid w:val="00DB00B6"/>
    <w:rsid w:val="00DB338F"/>
    <w:rsid w:val="00DC13EF"/>
    <w:rsid w:val="00DC7D17"/>
    <w:rsid w:val="00DD3073"/>
    <w:rsid w:val="00DD4D12"/>
    <w:rsid w:val="00DF12B9"/>
    <w:rsid w:val="00DF2FB8"/>
    <w:rsid w:val="00DF5AC5"/>
    <w:rsid w:val="00DF6D4D"/>
    <w:rsid w:val="00E05EDC"/>
    <w:rsid w:val="00E15613"/>
    <w:rsid w:val="00E16EBD"/>
    <w:rsid w:val="00E2291E"/>
    <w:rsid w:val="00E34692"/>
    <w:rsid w:val="00E3583E"/>
    <w:rsid w:val="00E35B11"/>
    <w:rsid w:val="00E3711C"/>
    <w:rsid w:val="00E41B7C"/>
    <w:rsid w:val="00E42DBC"/>
    <w:rsid w:val="00E51397"/>
    <w:rsid w:val="00E52039"/>
    <w:rsid w:val="00E6020A"/>
    <w:rsid w:val="00E70029"/>
    <w:rsid w:val="00E70E23"/>
    <w:rsid w:val="00E900AF"/>
    <w:rsid w:val="00E949A5"/>
    <w:rsid w:val="00E952B3"/>
    <w:rsid w:val="00EA6D16"/>
    <w:rsid w:val="00EC11A1"/>
    <w:rsid w:val="00EC3C27"/>
    <w:rsid w:val="00ED004F"/>
    <w:rsid w:val="00ED4453"/>
    <w:rsid w:val="00ED5010"/>
    <w:rsid w:val="00ED6407"/>
    <w:rsid w:val="00ED6CBE"/>
    <w:rsid w:val="00EE0691"/>
    <w:rsid w:val="00EE318C"/>
    <w:rsid w:val="00EE4273"/>
    <w:rsid w:val="00EF0950"/>
    <w:rsid w:val="00EF389A"/>
    <w:rsid w:val="00EF4B58"/>
    <w:rsid w:val="00EF5096"/>
    <w:rsid w:val="00EF50C4"/>
    <w:rsid w:val="00EF75D3"/>
    <w:rsid w:val="00F026CB"/>
    <w:rsid w:val="00F03C32"/>
    <w:rsid w:val="00F06254"/>
    <w:rsid w:val="00F068B3"/>
    <w:rsid w:val="00F1304A"/>
    <w:rsid w:val="00F147C6"/>
    <w:rsid w:val="00F16600"/>
    <w:rsid w:val="00F2381C"/>
    <w:rsid w:val="00F25098"/>
    <w:rsid w:val="00F26823"/>
    <w:rsid w:val="00F2707C"/>
    <w:rsid w:val="00F3480F"/>
    <w:rsid w:val="00F4115D"/>
    <w:rsid w:val="00F41BAE"/>
    <w:rsid w:val="00F47B60"/>
    <w:rsid w:val="00F5003C"/>
    <w:rsid w:val="00F51216"/>
    <w:rsid w:val="00F52BA5"/>
    <w:rsid w:val="00F54B8B"/>
    <w:rsid w:val="00F56675"/>
    <w:rsid w:val="00F57F04"/>
    <w:rsid w:val="00F612CD"/>
    <w:rsid w:val="00F618BC"/>
    <w:rsid w:val="00F61E38"/>
    <w:rsid w:val="00F624D1"/>
    <w:rsid w:val="00F63097"/>
    <w:rsid w:val="00F64BD1"/>
    <w:rsid w:val="00F66D3B"/>
    <w:rsid w:val="00F7434B"/>
    <w:rsid w:val="00F77236"/>
    <w:rsid w:val="00F774C5"/>
    <w:rsid w:val="00F84004"/>
    <w:rsid w:val="00F853B9"/>
    <w:rsid w:val="00F94E9D"/>
    <w:rsid w:val="00FA535A"/>
    <w:rsid w:val="00FB2934"/>
    <w:rsid w:val="00FC5106"/>
    <w:rsid w:val="00FD09E7"/>
    <w:rsid w:val="00FD0DDF"/>
    <w:rsid w:val="00FD77EB"/>
    <w:rsid w:val="00FE1CE2"/>
    <w:rsid w:val="00FE287A"/>
    <w:rsid w:val="00FE4287"/>
    <w:rsid w:val="00FE6592"/>
    <w:rsid w:val="00FE7CF7"/>
    <w:rsid w:val="00FF0F89"/>
    <w:rsid w:val="00FF28A7"/>
    <w:rsid w:val="00FF6C45"/>
    <w:rsid w:val="00FF7E09"/>
    <w:rsid w:val="00FF7E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5AF99A"/>
  <w15:docId w15:val="{062052F5-428E-4062-8931-548A20EC4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en-US" w:eastAsia="en-US"/>
    </w:rPr>
  </w:style>
  <w:style w:type="paragraph" w:styleId="Titolo1">
    <w:name w:val="heading 1"/>
    <w:basedOn w:val="Normale"/>
    <w:next w:val="Normale"/>
    <w:link w:val="Titolo1Carattere"/>
    <w:uiPriority w:val="9"/>
    <w:qFormat/>
    <w:rsid w:val="008021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semiHidden/>
    <w:unhideWhenUsed/>
    <w:qFormat/>
    <w:rsid w:val="004B6EE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customStyle="1" w:styleId="CorpoA">
    <w:name w:val="Corpo A"/>
    <w:pPr>
      <w:widowControl w:val="0"/>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customStyle="1" w:styleId="Intestazioneepidipagina">
    <w:name w:val="Intestazione e piè di pagina"/>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NormaleWeb">
    <w:name w:val="Normal (Web)"/>
    <w:uiPriority w:val="99"/>
    <w:pPr>
      <w:spacing w:before="100" w:after="100"/>
    </w:pPr>
    <w:rPr>
      <w:rFonts w:cs="Arial Unicode MS"/>
      <w:color w:val="000000"/>
      <w:sz w:val="24"/>
      <w:szCs w:val="24"/>
      <w:u w:color="000000"/>
      <w:lang w:val="en-US"/>
    </w:rPr>
  </w:style>
  <w:style w:type="character" w:customStyle="1" w:styleId="Nessuno">
    <w:name w:val="Nessuno"/>
  </w:style>
  <w:style w:type="character" w:customStyle="1" w:styleId="Hyperlink0">
    <w:name w:val="Hyperlink.0"/>
    <w:basedOn w:val="Nessuno"/>
    <w:rPr>
      <w:rFonts w:ascii="Arial" w:eastAsia="Arial" w:hAnsi="Arial" w:cs="Arial"/>
      <w:outline w:val="0"/>
      <w:color w:val="1155CC"/>
      <w:sz w:val="20"/>
      <w:szCs w:val="20"/>
      <w:u w:val="single" w:color="1155CC"/>
      <w:lang w:val="it-IT"/>
    </w:rPr>
  </w:style>
  <w:style w:type="character" w:customStyle="1" w:styleId="Hyperlink1">
    <w:name w:val="Hyperlink.1"/>
    <w:basedOn w:val="Nessuno"/>
    <w:rPr>
      <w:outline w:val="0"/>
      <w:color w:val="0000FF"/>
      <w:u w:val="single" w:color="0000FF"/>
      <w:lang w:val="it-IT"/>
    </w:rPr>
  </w:style>
  <w:style w:type="character" w:customStyle="1" w:styleId="Hyperlink2">
    <w:name w:val="Hyperlink.2"/>
    <w:basedOn w:val="Nessuno"/>
    <w:rPr>
      <w:rFonts w:ascii="Arial" w:eastAsia="Arial" w:hAnsi="Arial" w:cs="Arial"/>
      <w:outline w:val="0"/>
      <w:color w:val="0000FF"/>
      <w:sz w:val="20"/>
      <w:szCs w:val="20"/>
      <w:u w:val="single" w:color="0000FF"/>
      <w:lang w:val="it-IT"/>
    </w:rPr>
  </w:style>
  <w:style w:type="character" w:styleId="Menzionenonrisolta">
    <w:name w:val="Unresolved Mention"/>
    <w:basedOn w:val="Carpredefinitoparagrafo"/>
    <w:uiPriority w:val="99"/>
    <w:semiHidden/>
    <w:unhideWhenUsed/>
    <w:rsid w:val="008C2267"/>
    <w:rPr>
      <w:color w:val="605E5C"/>
      <w:shd w:val="clear" w:color="auto" w:fill="E1DFDD"/>
    </w:rPr>
  </w:style>
  <w:style w:type="paragraph" w:styleId="Paragrafoelenco">
    <w:name w:val="List Paragraph"/>
    <w:basedOn w:val="Normale"/>
    <w:uiPriority w:val="34"/>
    <w:qFormat/>
    <w:rsid w:val="004B6EE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kern w:val="2"/>
      <w:sz w:val="22"/>
      <w:szCs w:val="22"/>
      <w:bdr w:val="none" w:sz="0" w:space="0" w:color="auto"/>
      <w:lang w:val="it-IT"/>
      <w14:ligatures w14:val="standardContextual"/>
    </w:rPr>
  </w:style>
  <w:style w:type="character" w:styleId="Collegamentovisitato">
    <w:name w:val="FollowedHyperlink"/>
    <w:basedOn w:val="Carpredefinitoparagrafo"/>
    <w:uiPriority w:val="99"/>
    <w:semiHidden/>
    <w:unhideWhenUsed/>
    <w:rsid w:val="004B6EEA"/>
    <w:rPr>
      <w:color w:val="FF00FF" w:themeColor="followedHyperlink"/>
      <w:u w:val="single"/>
    </w:rPr>
  </w:style>
  <w:style w:type="character" w:customStyle="1" w:styleId="Titolo2Carattere">
    <w:name w:val="Titolo 2 Carattere"/>
    <w:basedOn w:val="Carpredefinitoparagrafo"/>
    <w:link w:val="Titolo2"/>
    <w:uiPriority w:val="9"/>
    <w:semiHidden/>
    <w:rsid w:val="004B6EEA"/>
    <w:rPr>
      <w:rFonts w:asciiTheme="majorHAnsi" w:eastAsiaTheme="majorEastAsia" w:hAnsiTheme="majorHAnsi" w:cstheme="majorBidi"/>
      <w:color w:val="365F91" w:themeColor="accent1" w:themeShade="BF"/>
      <w:sz w:val="26"/>
      <w:szCs w:val="26"/>
      <w:lang w:val="en-US" w:eastAsia="en-US"/>
    </w:rPr>
  </w:style>
  <w:style w:type="paragraph" w:styleId="Intestazione">
    <w:name w:val="header"/>
    <w:basedOn w:val="Normale"/>
    <w:link w:val="IntestazioneCarattere"/>
    <w:uiPriority w:val="99"/>
    <w:unhideWhenUsed/>
    <w:rsid w:val="008D4E8C"/>
    <w:pPr>
      <w:tabs>
        <w:tab w:val="center" w:pos="4513"/>
        <w:tab w:val="right" w:pos="9026"/>
      </w:tabs>
    </w:pPr>
  </w:style>
  <w:style w:type="character" w:customStyle="1" w:styleId="IntestazioneCarattere">
    <w:name w:val="Intestazione Carattere"/>
    <w:basedOn w:val="Carpredefinitoparagrafo"/>
    <w:link w:val="Intestazione"/>
    <w:uiPriority w:val="99"/>
    <w:rsid w:val="008D4E8C"/>
    <w:rPr>
      <w:sz w:val="24"/>
      <w:szCs w:val="24"/>
      <w:lang w:val="en-US" w:eastAsia="en-US"/>
    </w:rPr>
  </w:style>
  <w:style w:type="paragraph" w:styleId="Revisione">
    <w:name w:val="Revision"/>
    <w:hidden/>
    <w:uiPriority w:val="99"/>
    <w:semiHidden/>
    <w:rsid w:val="00A743B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Pidipagina">
    <w:name w:val="footer"/>
    <w:basedOn w:val="Normale"/>
    <w:link w:val="PidipaginaCarattere"/>
    <w:uiPriority w:val="99"/>
    <w:unhideWhenUsed/>
    <w:rsid w:val="005B2EDC"/>
    <w:pPr>
      <w:tabs>
        <w:tab w:val="center" w:pos="4819"/>
        <w:tab w:val="right" w:pos="9638"/>
      </w:tabs>
    </w:pPr>
  </w:style>
  <w:style w:type="character" w:customStyle="1" w:styleId="PidipaginaCarattere">
    <w:name w:val="Piè di pagina Carattere"/>
    <w:basedOn w:val="Carpredefinitoparagrafo"/>
    <w:link w:val="Pidipagina"/>
    <w:uiPriority w:val="99"/>
    <w:rsid w:val="005B2EDC"/>
    <w:rPr>
      <w:sz w:val="24"/>
      <w:szCs w:val="24"/>
      <w:lang w:val="en-US" w:eastAsia="en-US"/>
    </w:rPr>
  </w:style>
  <w:style w:type="paragraph" w:styleId="Corpotesto">
    <w:name w:val="Body Text"/>
    <w:basedOn w:val="Normale"/>
    <w:link w:val="CorpotestoCarattere"/>
    <w:uiPriority w:val="1"/>
    <w:qFormat/>
    <w:rsid w:val="0078746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rPr>
  </w:style>
  <w:style w:type="character" w:customStyle="1" w:styleId="CorpotestoCarattere">
    <w:name w:val="Corpo testo Carattere"/>
    <w:basedOn w:val="Carpredefinitoparagrafo"/>
    <w:link w:val="Corpotesto"/>
    <w:uiPriority w:val="1"/>
    <w:rsid w:val="00787468"/>
    <w:rPr>
      <w:rFonts w:ascii="Arial MT" w:eastAsia="Arial MT" w:hAnsi="Arial MT" w:cs="Arial MT"/>
      <w:sz w:val="22"/>
      <w:szCs w:val="22"/>
      <w:bdr w:val="none" w:sz="0" w:space="0" w:color="auto"/>
      <w:lang w:val="en-US" w:eastAsia="en-US"/>
    </w:rPr>
  </w:style>
  <w:style w:type="character" w:customStyle="1" w:styleId="Titolo1Carattere">
    <w:name w:val="Titolo 1 Carattere"/>
    <w:basedOn w:val="Carpredefinitoparagrafo"/>
    <w:link w:val="Titolo1"/>
    <w:uiPriority w:val="9"/>
    <w:rsid w:val="008021D8"/>
    <w:rPr>
      <w:rFonts w:asciiTheme="majorHAnsi" w:eastAsiaTheme="majorEastAsia" w:hAnsiTheme="majorHAnsi" w:cstheme="majorBidi"/>
      <w:color w:val="365F91" w:themeColor="accent1" w:themeShade="BF"/>
      <w:sz w:val="32"/>
      <w:szCs w:val="32"/>
      <w:lang w:val="en-US" w:eastAsia="en-US"/>
    </w:rPr>
  </w:style>
  <w:style w:type="character" w:styleId="Rimandocommento">
    <w:name w:val="annotation reference"/>
    <w:basedOn w:val="Carpredefinitoparagrafo"/>
    <w:uiPriority w:val="99"/>
    <w:semiHidden/>
    <w:unhideWhenUsed/>
    <w:rsid w:val="00E15613"/>
    <w:rPr>
      <w:sz w:val="16"/>
      <w:szCs w:val="16"/>
    </w:rPr>
  </w:style>
  <w:style w:type="paragraph" w:customStyle="1" w:styleId="Testocommento1">
    <w:name w:val="Testo commento1"/>
    <w:basedOn w:val="Normale"/>
    <w:next w:val="Testocommento"/>
    <w:link w:val="TestocommentoCarattere"/>
    <w:uiPriority w:val="99"/>
    <w:unhideWhenUsed/>
    <w:rsid w:val="00E15613"/>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eastAsia="Aptos"/>
      <w:sz w:val="20"/>
      <w:szCs w:val="20"/>
      <w:lang w:val="en-GB"/>
    </w:rPr>
  </w:style>
  <w:style w:type="character" w:customStyle="1" w:styleId="TestocommentoCarattere">
    <w:name w:val="Testo commento Carattere"/>
    <w:basedOn w:val="Carpredefinitoparagrafo"/>
    <w:link w:val="Testocommento1"/>
    <w:uiPriority w:val="99"/>
    <w:rsid w:val="00E15613"/>
    <w:rPr>
      <w:rFonts w:eastAsia="Aptos"/>
      <w:sz w:val="20"/>
      <w:szCs w:val="20"/>
      <w:lang w:eastAsia="en-US"/>
    </w:rPr>
  </w:style>
  <w:style w:type="paragraph" w:styleId="Testocommento">
    <w:name w:val="annotation text"/>
    <w:basedOn w:val="Normale"/>
    <w:link w:val="TestocommentoCarattere1"/>
    <w:uiPriority w:val="99"/>
    <w:unhideWhenUsed/>
    <w:rsid w:val="00E15613"/>
    <w:rPr>
      <w:sz w:val="20"/>
      <w:szCs w:val="20"/>
    </w:rPr>
  </w:style>
  <w:style w:type="character" w:customStyle="1" w:styleId="TestocommentoCarattere1">
    <w:name w:val="Testo commento Carattere1"/>
    <w:basedOn w:val="Carpredefinitoparagrafo"/>
    <w:link w:val="Testocommento"/>
    <w:uiPriority w:val="99"/>
    <w:rsid w:val="00E15613"/>
    <w:rPr>
      <w:lang w:val="en-US" w:eastAsia="en-US"/>
    </w:rPr>
  </w:style>
  <w:style w:type="paragraph" w:styleId="Soggettocommento">
    <w:name w:val="annotation subject"/>
    <w:basedOn w:val="Testocommento"/>
    <w:next w:val="Testocommento"/>
    <w:link w:val="SoggettocommentoCarattere"/>
    <w:uiPriority w:val="99"/>
    <w:semiHidden/>
    <w:unhideWhenUsed/>
    <w:rsid w:val="001E3295"/>
    <w:rPr>
      <w:b/>
      <w:bCs/>
    </w:rPr>
  </w:style>
  <w:style w:type="character" w:customStyle="1" w:styleId="SoggettocommentoCarattere">
    <w:name w:val="Soggetto commento Carattere"/>
    <w:basedOn w:val="TestocommentoCarattere1"/>
    <w:link w:val="Soggettocommento"/>
    <w:uiPriority w:val="99"/>
    <w:semiHidden/>
    <w:rsid w:val="001E3295"/>
    <w:rPr>
      <w:b/>
      <w:bCs/>
      <w:lang w:val="en-US" w:eastAsia="en-US"/>
    </w:rPr>
  </w:style>
  <w:style w:type="paragraph" w:styleId="Testonotaapidipagina">
    <w:name w:val="footnote text"/>
    <w:basedOn w:val="Normale"/>
    <w:link w:val="TestonotaapidipaginaCarattere"/>
    <w:uiPriority w:val="99"/>
    <w:semiHidden/>
    <w:unhideWhenUsed/>
    <w:rsid w:val="004B3E7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it-IT"/>
      <w14:ligatures w14:val="standardContextual"/>
    </w:rPr>
  </w:style>
  <w:style w:type="character" w:customStyle="1" w:styleId="TestonotaapidipaginaCarattere">
    <w:name w:val="Testo nota a piè di pagina Carattere"/>
    <w:basedOn w:val="Carpredefinitoparagrafo"/>
    <w:link w:val="Testonotaapidipagina"/>
    <w:uiPriority w:val="99"/>
    <w:semiHidden/>
    <w:rsid w:val="004B3E72"/>
    <w:rPr>
      <w:rFonts w:asciiTheme="minorHAnsi" w:eastAsiaTheme="minorHAnsi" w:hAnsiTheme="minorHAnsi" w:cstheme="minorBidi"/>
      <w:kern w:val="2"/>
      <w:bdr w:val="none" w:sz="0" w:space="0" w:color="auto"/>
      <w:lang w:val="it-IT" w:eastAsia="en-US"/>
      <w14:ligatures w14:val="standardContextual"/>
    </w:rPr>
  </w:style>
  <w:style w:type="character" w:styleId="Rimandonotaapidipagina">
    <w:name w:val="footnote reference"/>
    <w:basedOn w:val="Carpredefinitoparagrafo"/>
    <w:uiPriority w:val="99"/>
    <w:semiHidden/>
    <w:unhideWhenUsed/>
    <w:rsid w:val="004B3E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88446">
      <w:bodyDiv w:val="1"/>
      <w:marLeft w:val="0"/>
      <w:marRight w:val="0"/>
      <w:marTop w:val="0"/>
      <w:marBottom w:val="0"/>
      <w:divBdr>
        <w:top w:val="none" w:sz="0" w:space="0" w:color="auto"/>
        <w:left w:val="none" w:sz="0" w:space="0" w:color="auto"/>
        <w:bottom w:val="none" w:sz="0" w:space="0" w:color="auto"/>
        <w:right w:val="none" w:sz="0" w:space="0" w:color="auto"/>
      </w:divBdr>
    </w:div>
    <w:div w:id="42485328">
      <w:bodyDiv w:val="1"/>
      <w:marLeft w:val="0"/>
      <w:marRight w:val="0"/>
      <w:marTop w:val="0"/>
      <w:marBottom w:val="0"/>
      <w:divBdr>
        <w:top w:val="none" w:sz="0" w:space="0" w:color="auto"/>
        <w:left w:val="none" w:sz="0" w:space="0" w:color="auto"/>
        <w:bottom w:val="none" w:sz="0" w:space="0" w:color="auto"/>
        <w:right w:val="none" w:sz="0" w:space="0" w:color="auto"/>
      </w:divBdr>
    </w:div>
    <w:div w:id="221017114">
      <w:bodyDiv w:val="1"/>
      <w:marLeft w:val="0"/>
      <w:marRight w:val="0"/>
      <w:marTop w:val="0"/>
      <w:marBottom w:val="0"/>
      <w:divBdr>
        <w:top w:val="none" w:sz="0" w:space="0" w:color="auto"/>
        <w:left w:val="none" w:sz="0" w:space="0" w:color="auto"/>
        <w:bottom w:val="none" w:sz="0" w:space="0" w:color="auto"/>
        <w:right w:val="none" w:sz="0" w:space="0" w:color="auto"/>
      </w:divBdr>
      <w:divsChild>
        <w:div w:id="1627081823">
          <w:marLeft w:val="0"/>
          <w:marRight w:val="0"/>
          <w:marTop w:val="0"/>
          <w:marBottom w:val="0"/>
          <w:divBdr>
            <w:top w:val="none" w:sz="0" w:space="0" w:color="auto"/>
            <w:left w:val="none" w:sz="0" w:space="0" w:color="auto"/>
            <w:bottom w:val="none" w:sz="0" w:space="0" w:color="auto"/>
            <w:right w:val="none" w:sz="0" w:space="0" w:color="auto"/>
          </w:divBdr>
        </w:div>
        <w:div w:id="1805154893">
          <w:marLeft w:val="0"/>
          <w:marRight w:val="0"/>
          <w:marTop w:val="0"/>
          <w:marBottom w:val="0"/>
          <w:divBdr>
            <w:top w:val="none" w:sz="0" w:space="0" w:color="auto"/>
            <w:left w:val="none" w:sz="0" w:space="0" w:color="auto"/>
            <w:bottom w:val="none" w:sz="0" w:space="0" w:color="auto"/>
            <w:right w:val="none" w:sz="0" w:space="0" w:color="auto"/>
          </w:divBdr>
        </w:div>
      </w:divsChild>
    </w:div>
    <w:div w:id="281691993">
      <w:bodyDiv w:val="1"/>
      <w:marLeft w:val="0"/>
      <w:marRight w:val="0"/>
      <w:marTop w:val="0"/>
      <w:marBottom w:val="0"/>
      <w:divBdr>
        <w:top w:val="none" w:sz="0" w:space="0" w:color="auto"/>
        <w:left w:val="none" w:sz="0" w:space="0" w:color="auto"/>
        <w:bottom w:val="none" w:sz="0" w:space="0" w:color="auto"/>
        <w:right w:val="none" w:sz="0" w:space="0" w:color="auto"/>
      </w:divBdr>
    </w:div>
    <w:div w:id="333386309">
      <w:bodyDiv w:val="1"/>
      <w:marLeft w:val="0"/>
      <w:marRight w:val="0"/>
      <w:marTop w:val="0"/>
      <w:marBottom w:val="0"/>
      <w:divBdr>
        <w:top w:val="none" w:sz="0" w:space="0" w:color="auto"/>
        <w:left w:val="none" w:sz="0" w:space="0" w:color="auto"/>
        <w:bottom w:val="none" w:sz="0" w:space="0" w:color="auto"/>
        <w:right w:val="none" w:sz="0" w:space="0" w:color="auto"/>
      </w:divBdr>
    </w:div>
    <w:div w:id="335500704">
      <w:bodyDiv w:val="1"/>
      <w:marLeft w:val="0"/>
      <w:marRight w:val="0"/>
      <w:marTop w:val="0"/>
      <w:marBottom w:val="0"/>
      <w:divBdr>
        <w:top w:val="none" w:sz="0" w:space="0" w:color="auto"/>
        <w:left w:val="none" w:sz="0" w:space="0" w:color="auto"/>
        <w:bottom w:val="none" w:sz="0" w:space="0" w:color="auto"/>
        <w:right w:val="none" w:sz="0" w:space="0" w:color="auto"/>
      </w:divBdr>
    </w:div>
    <w:div w:id="358092081">
      <w:bodyDiv w:val="1"/>
      <w:marLeft w:val="0"/>
      <w:marRight w:val="0"/>
      <w:marTop w:val="0"/>
      <w:marBottom w:val="0"/>
      <w:divBdr>
        <w:top w:val="none" w:sz="0" w:space="0" w:color="auto"/>
        <w:left w:val="none" w:sz="0" w:space="0" w:color="auto"/>
        <w:bottom w:val="none" w:sz="0" w:space="0" w:color="auto"/>
        <w:right w:val="none" w:sz="0" w:space="0" w:color="auto"/>
      </w:divBdr>
    </w:div>
    <w:div w:id="376319586">
      <w:bodyDiv w:val="1"/>
      <w:marLeft w:val="0"/>
      <w:marRight w:val="0"/>
      <w:marTop w:val="0"/>
      <w:marBottom w:val="0"/>
      <w:divBdr>
        <w:top w:val="none" w:sz="0" w:space="0" w:color="auto"/>
        <w:left w:val="none" w:sz="0" w:space="0" w:color="auto"/>
        <w:bottom w:val="none" w:sz="0" w:space="0" w:color="auto"/>
        <w:right w:val="none" w:sz="0" w:space="0" w:color="auto"/>
      </w:divBdr>
    </w:div>
    <w:div w:id="410615183">
      <w:bodyDiv w:val="1"/>
      <w:marLeft w:val="0"/>
      <w:marRight w:val="0"/>
      <w:marTop w:val="0"/>
      <w:marBottom w:val="0"/>
      <w:divBdr>
        <w:top w:val="none" w:sz="0" w:space="0" w:color="auto"/>
        <w:left w:val="none" w:sz="0" w:space="0" w:color="auto"/>
        <w:bottom w:val="none" w:sz="0" w:space="0" w:color="auto"/>
        <w:right w:val="none" w:sz="0" w:space="0" w:color="auto"/>
      </w:divBdr>
    </w:div>
    <w:div w:id="663824781">
      <w:bodyDiv w:val="1"/>
      <w:marLeft w:val="0"/>
      <w:marRight w:val="0"/>
      <w:marTop w:val="0"/>
      <w:marBottom w:val="0"/>
      <w:divBdr>
        <w:top w:val="none" w:sz="0" w:space="0" w:color="auto"/>
        <w:left w:val="none" w:sz="0" w:space="0" w:color="auto"/>
        <w:bottom w:val="none" w:sz="0" w:space="0" w:color="auto"/>
        <w:right w:val="none" w:sz="0" w:space="0" w:color="auto"/>
      </w:divBdr>
    </w:div>
    <w:div w:id="815490590">
      <w:bodyDiv w:val="1"/>
      <w:marLeft w:val="0"/>
      <w:marRight w:val="0"/>
      <w:marTop w:val="0"/>
      <w:marBottom w:val="0"/>
      <w:divBdr>
        <w:top w:val="none" w:sz="0" w:space="0" w:color="auto"/>
        <w:left w:val="none" w:sz="0" w:space="0" w:color="auto"/>
        <w:bottom w:val="none" w:sz="0" w:space="0" w:color="auto"/>
        <w:right w:val="none" w:sz="0" w:space="0" w:color="auto"/>
      </w:divBdr>
    </w:div>
    <w:div w:id="840778931">
      <w:bodyDiv w:val="1"/>
      <w:marLeft w:val="0"/>
      <w:marRight w:val="0"/>
      <w:marTop w:val="0"/>
      <w:marBottom w:val="0"/>
      <w:divBdr>
        <w:top w:val="none" w:sz="0" w:space="0" w:color="auto"/>
        <w:left w:val="none" w:sz="0" w:space="0" w:color="auto"/>
        <w:bottom w:val="none" w:sz="0" w:space="0" w:color="auto"/>
        <w:right w:val="none" w:sz="0" w:space="0" w:color="auto"/>
      </w:divBdr>
    </w:div>
    <w:div w:id="890388886">
      <w:bodyDiv w:val="1"/>
      <w:marLeft w:val="0"/>
      <w:marRight w:val="0"/>
      <w:marTop w:val="0"/>
      <w:marBottom w:val="0"/>
      <w:divBdr>
        <w:top w:val="none" w:sz="0" w:space="0" w:color="auto"/>
        <w:left w:val="none" w:sz="0" w:space="0" w:color="auto"/>
        <w:bottom w:val="none" w:sz="0" w:space="0" w:color="auto"/>
        <w:right w:val="none" w:sz="0" w:space="0" w:color="auto"/>
      </w:divBdr>
      <w:divsChild>
        <w:div w:id="854534231">
          <w:marLeft w:val="0"/>
          <w:marRight w:val="0"/>
          <w:marTop w:val="0"/>
          <w:marBottom w:val="0"/>
          <w:divBdr>
            <w:top w:val="none" w:sz="0" w:space="0" w:color="auto"/>
            <w:left w:val="none" w:sz="0" w:space="0" w:color="auto"/>
            <w:bottom w:val="none" w:sz="0" w:space="0" w:color="auto"/>
            <w:right w:val="none" w:sz="0" w:space="0" w:color="auto"/>
          </w:divBdr>
          <w:divsChild>
            <w:div w:id="334381649">
              <w:marLeft w:val="0"/>
              <w:marRight w:val="0"/>
              <w:marTop w:val="0"/>
              <w:marBottom w:val="0"/>
              <w:divBdr>
                <w:top w:val="none" w:sz="0" w:space="0" w:color="auto"/>
                <w:left w:val="none" w:sz="0" w:space="0" w:color="auto"/>
                <w:bottom w:val="none" w:sz="0" w:space="0" w:color="auto"/>
                <w:right w:val="none" w:sz="0" w:space="0" w:color="auto"/>
              </w:divBdr>
              <w:divsChild>
                <w:div w:id="15886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946174">
          <w:marLeft w:val="0"/>
          <w:marRight w:val="0"/>
          <w:marTop w:val="0"/>
          <w:marBottom w:val="0"/>
          <w:divBdr>
            <w:top w:val="none" w:sz="0" w:space="0" w:color="auto"/>
            <w:left w:val="none" w:sz="0" w:space="0" w:color="auto"/>
            <w:bottom w:val="none" w:sz="0" w:space="0" w:color="auto"/>
            <w:right w:val="none" w:sz="0" w:space="0" w:color="auto"/>
          </w:divBdr>
          <w:divsChild>
            <w:div w:id="828329899">
              <w:marLeft w:val="0"/>
              <w:marRight w:val="0"/>
              <w:marTop w:val="0"/>
              <w:marBottom w:val="0"/>
              <w:divBdr>
                <w:top w:val="none" w:sz="0" w:space="0" w:color="auto"/>
                <w:left w:val="none" w:sz="0" w:space="0" w:color="auto"/>
                <w:bottom w:val="none" w:sz="0" w:space="0" w:color="auto"/>
                <w:right w:val="none" w:sz="0" w:space="0" w:color="auto"/>
              </w:divBdr>
              <w:divsChild>
                <w:div w:id="2135977943">
                  <w:marLeft w:val="0"/>
                  <w:marRight w:val="0"/>
                  <w:marTop w:val="0"/>
                  <w:marBottom w:val="0"/>
                  <w:divBdr>
                    <w:top w:val="none" w:sz="0" w:space="0" w:color="auto"/>
                    <w:left w:val="none" w:sz="0" w:space="0" w:color="auto"/>
                    <w:bottom w:val="none" w:sz="0" w:space="0" w:color="auto"/>
                    <w:right w:val="none" w:sz="0" w:space="0" w:color="auto"/>
                  </w:divBdr>
                  <w:divsChild>
                    <w:div w:id="822697447">
                      <w:marLeft w:val="0"/>
                      <w:marRight w:val="0"/>
                      <w:marTop w:val="0"/>
                      <w:marBottom w:val="0"/>
                      <w:divBdr>
                        <w:top w:val="none" w:sz="0" w:space="0" w:color="auto"/>
                        <w:left w:val="none" w:sz="0" w:space="0" w:color="auto"/>
                        <w:bottom w:val="none" w:sz="0" w:space="0" w:color="auto"/>
                        <w:right w:val="none" w:sz="0" w:space="0" w:color="auto"/>
                      </w:divBdr>
                      <w:divsChild>
                        <w:div w:id="334698125">
                          <w:marLeft w:val="0"/>
                          <w:marRight w:val="0"/>
                          <w:marTop w:val="0"/>
                          <w:marBottom w:val="0"/>
                          <w:divBdr>
                            <w:top w:val="none" w:sz="0" w:space="0" w:color="auto"/>
                            <w:left w:val="none" w:sz="0" w:space="0" w:color="auto"/>
                            <w:bottom w:val="none" w:sz="0" w:space="0" w:color="auto"/>
                            <w:right w:val="none" w:sz="0" w:space="0" w:color="auto"/>
                          </w:divBdr>
                          <w:divsChild>
                            <w:div w:id="761023814">
                              <w:marLeft w:val="0"/>
                              <w:marRight w:val="0"/>
                              <w:marTop w:val="0"/>
                              <w:marBottom w:val="0"/>
                              <w:divBdr>
                                <w:top w:val="none" w:sz="0" w:space="0" w:color="auto"/>
                                <w:left w:val="none" w:sz="0" w:space="0" w:color="auto"/>
                                <w:bottom w:val="none" w:sz="0" w:space="0" w:color="auto"/>
                                <w:right w:val="none" w:sz="0" w:space="0" w:color="auto"/>
                              </w:divBdr>
                              <w:divsChild>
                                <w:div w:id="7066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498860">
                      <w:marLeft w:val="0"/>
                      <w:marRight w:val="0"/>
                      <w:marTop w:val="0"/>
                      <w:marBottom w:val="0"/>
                      <w:divBdr>
                        <w:top w:val="none" w:sz="0" w:space="0" w:color="auto"/>
                        <w:left w:val="none" w:sz="0" w:space="0" w:color="auto"/>
                        <w:bottom w:val="none" w:sz="0" w:space="0" w:color="auto"/>
                        <w:right w:val="none" w:sz="0" w:space="0" w:color="auto"/>
                      </w:divBdr>
                      <w:divsChild>
                        <w:div w:id="1432359296">
                          <w:marLeft w:val="0"/>
                          <w:marRight w:val="0"/>
                          <w:marTop w:val="0"/>
                          <w:marBottom w:val="0"/>
                          <w:divBdr>
                            <w:top w:val="none" w:sz="0" w:space="0" w:color="auto"/>
                            <w:left w:val="none" w:sz="0" w:space="0" w:color="auto"/>
                            <w:bottom w:val="none" w:sz="0" w:space="0" w:color="auto"/>
                            <w:right w:val="none" w:sz="0" w:space="0" w:color="auto"/>
                          </w:divBdr>
                          <w:divsChild>
                            <w:div w:id="155014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7684818">
      <w:bodyDiv w:val="1"/>
      <w:marLeft w:val="0"/>
      <w:marRight w:val="0"/>
      <w:marTop w:val="0"/>
      <w:marBottom w:val="0"/>
      <w:divBdr>
        <w:top w:val="none" w:sz="0" w:space="0" w:color="auto"/>
        <w:left w:val="none" w:sz="0" w:space="0" w:color="auto"/>
        <w:bottom w:val="none" w:sz="0" w:space="0" w:color="auto"/>
        <w:right w:val="none" w:sz="0" w:space="0" w:color="auto"/>
      </w:divBdr>
      <w:divsChild>
        <w:div w:id="1250624381">
          <w:marLeft w:val="0"/>
          <w:marRight w:val="0"/>
          <w:marTop w:val="0"/>
          <w:marBottom w:val="0"/>
          <w:divBdr>
            <w:top w:val="none" w:sz="0" w:space="0" w:color="auto"/>
            <w:left w:val="none" w:sz="0" w:space="0" w:color="auto"/>
            <w:bottom w:val="none" w:sz="0" w:space="0" w:color="auto"/>
            <w:right w:val="none" w:sz="0" w:space="0" w:color="auto"/>
          </w:divBdr>
        </w:div>
        <w:div w:id="1336617898">
          <w:marLeft w:val="0"/>
          <w:marRight w:val="0"/>
          <w:marTop w:val="0"/>
          <w:marBottom w:val="0"/>
          <w:divBdr>
            <w:top w:val="none" w:sz="0" w:space="0" w:color="auto"/>
            <w:left w:val="none" w:sz="0" w:space="0" w:color="auto"/>
            <w:bottom w:val="none" w:sz="0" w:space="0" w:color="auto"/>
            <w:right w:val="none" w:sz="0" w:space="0" w:color="auto"/>
          </w:divBdr>
        </w:div>
      </w:divsChild>
    </w:div>
    <w:div w:id="1228689611">
      <w:bodyDiv w:val="1"/>
      <w:marLeft w:val="0"/>
      <w:marRight w:val="0"/>
      <w:marTop w:val="0"/>
      <w:marBottom w:val="0"/>
      <w:divBdr>
        <w:top w:val="none" w:sz="0" w:space="0" w:color="auto"/>
        <w:left w:val="none" w:sz="0" w:space="0" w:color="auto"/>
        <w:bottom w:val="none" w:sz="0" w:space="0" w:color="auto"/>
        <w:right w:val="none" w:sz="0" w:space="0" w:color="auto"/>
      </w:divBdr>
      <w:divsChild>
        <w:div w:id="713505778">
          <w:marLeft w:val="0"/>
          <w:marRight w:val="0"/>
          <w:marTop w:val="0"/>
          <w:marBottom w:val="0"/>
          <w:divBdr>
            <w:top w:val="none" w:sz="0" w:space="0" w:color="auto"/>
            <w:left w:val="none" w:sz="0" w:space="0" w:color="auto"/>
            <w:bottom w:val="none" w:sz="0" w:space="0" w:color="auto"/>
            <w:right w:val="none" w:sz="0" w:space="0" w:color="auto"/>
          </w:divBdr>
          <w:divsChild>
            <w:div w:id="13382517">
              <w:marLeft w:val="0"/>
              <w:marRight w:val="0"/>
              <w:marTop w:val="0"/>
              <w:marBottom w:val="0"/>
              <w:divBdr>
                <w:top w:val="none" w:sz="0" w:space="0" w:color="auto"/>
                <w:left w:val="none" w:sz="0" w:space="0" w:color="auto"/>
                <w:bottom w:val="none" w:sz="0" w:space="0" w:color="auto"/>
                <w:right w:val="none" w:sz="0" w:space="0" w:color="auto"/>
              </w:divBdr>
              <w:divsChild>
                <w:div w:id="34833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89794">
          <w:marLeft w:val="0"/>
          <w:marRight w:val="0"/>
          <w:marTop w:val="0"/>
          <w:marBottom w:val="0"/>
          <w:divBdr>
            <w:top w:val="none" w:sz="0" w:space="0" w:color="auto"/>
            <w:left w:val="none" w:sz="0" w:space="0" w:color="auto"/>
            <w:bottom w:val="none" w:sz="0" w:space="0" w:color="auto"/>
            <w:right w:val="none" w:sz="0" w:space="0" w:color="auto"/>
          </w:divBdr>
          <w:divsChild>
            <w:div w:id="1450010534">
              <w:marLeft w:val="0"/>
              <w:marRight w:val="0"/>
              <w:marTop w:val="0"/>
              <w:marBottom w:val="0"/>
              <w:divBdr>
                <w:top w:val="none" w:sz="0" w:space="0" w:color="auto"/>
                <w:left w:val="none" w:sz="0" w:space="0" w:color="auto"/>
                <w:bottom w:val="none" w:sz="0" w:space="0" w:color="auto"/>
                <w:right w:val="none" w:sz="0" w:space="0" w:color="auto"/>
              </w:divBdr>
              <w:divsChild>
                <w:div w:id="277759967">
                  <w:marLeft w:val="0"/>
                  <w:marRight w:val="0"/>
                  <w:marTop w:val="0"/>
                  <w:marBottom w:val="0"/>
                  <w:divBdr>
                    <w:top w:val="none" w:sz="0" w:space="0" w:color="auto"/>
                    <w:left w:val="none" w:sz="0" w:space="0" w:color="auto"/>
                    <w:bottom w:val="none" w:sz="0" w:space="0" w:color="auto"/>
                    <w:right w:val="none" w:sz="0" w:space="0" w:color="auto"/>
                  </w:divBdr>
                  <w:divsChild>
                    <w:div w:id="813644168">
                      <w:marLeft w:val="0"/>
                      <w:marRight w:val="0"/>
                      <w:marTop w:val="0"/>
                      <w:marBottom w:val="0"/>
                      <w:divBdr>
                        <w:top w:val="none" w:sz="0" w:space="0" w:color="auto"/>
                        <w:left w:val="none" w:sz="0" w:space="0" w:color="auto"/>
                        <w:bottom w:val="none" w:sz="0" w:space="0" w:color="auto"/>
                        <w:right w:val="none" w:sz="0" w:space="0" w:color="auto"/>
                      </w:divBdr>
                      <w:divsChild>
                        <w:div w:id="575289543">
                          <w:marLeft w:val="0"/>
                          <w:marRight w:val="0"/>
                          <w:marTop w:val="0"/>
                          <w:marBottom w:val="0"/>
                          <w:divBdr>
                            <w:top w:val="none" w:sz="0" w:space="0" w:color="auto"/>
                            <w:left w:val="none" w:sz="0" w:space="0" w:color="auto"/>
                            <w:bottom w:val="none" w:sz="0" w:space="0" w:color="auto"/>
                            <w:right w:val="none" w:sz="0" w:space="0" w:color="auto"/>
                          </w:divBdr>
                          <w:divsChild>
                            <w:div w:id="71685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577563">
                      <w:marLeft w:val="0"/>
                      <w:marRight w:val="0"/>
                      <w:marTop w:val="0"/>
                      <w:marBottom w:val="0"/>
                      <w:divBdr>
                        <w:top w:val="none" w:sz="0" w:space="0" w:color="auto"/>
                        <w:left w:val="none" w:sz="0" w:space="0" w:color="auto"/>
                        <w:bottom w:val="none" w:sz="0" w:space="0" w:color="auto"/>
                        <w:right w:val="none" w:sz="0" w:space="0" w:color="auto"/>
                      </w:divBdr>
                      <w:divsChild>
                        <w:div w:id="1860854343">
                          <w:marLeft w:val="0"/>
                          <w:marRight w:val="0"/>
                          <w:marTop w:val="0"/>
                          <w:marBottom w:val="0"/>
                          <w:divBdr>
                            <w:top w:val="none" w:sz="0" w:space="0" w:color="auto"/>
                            <w:left w:val="none" w:sz="0" w:space="0" w:color="auto"/>
                            <w:bottom w:val="none" w:sz="0" w:space="0" w:color="auto"/>
                            <w:right w:val="none" w:sz="0" w:space="0" w:color="auto"/>
                          </w:divBdr>
                          <w:divsChild>
                            <w:div w:id="819031914">
                              <w:marLeft w:val="0"/>
                              <w:marRight w:val="0"/>
                              <w:marTop w:val="0"/>
                              <w:marBottom w:val="0"/>
                              <w:divBdr>
                                <w:top w:val="none" w:sz="0" w:space="0" w:color="auto"/>
                                <w:left w:val="none" w:sz="0" w:space="0" w:color="auto"/>
                                <w:bottom w:val="none" w:sz="0" w:space="0" w:color="auto"/>
                                <w:right w:val="none" w:sz="0" w:space="0" w:color="auto"/>
                              </w:divBdr>
                              <w:divsChild>
                                <w:div w:id="52390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3758652">
      <w:bodyDiv w:val="1"/>
      <w:marLeft w:val="0"/>
      <w:marRight w:val="0"/>
      <w:marTop w:val="0"/>
      <w:marBottom w:val="0"/>
      <w:divBdr>
        <w:top w:val="none" w:sz="0" w:space="0" w:color="auto"/>
        <w:left w:val="none" w:sz="0" w:space="0" w:color="auto"/>
        <w:bottom w:val="none" w:sz="0" w:space="0" w:color="auto"/>
        <w:right w:val="none" w:sz="0" w:space="0" w:color="auto"/>
      </w:divBdr>
    </w:div>
    <w:div w:id="1390573455">
      <w:bodyDiv w:val="1"/>
      <w:marLeft w:val="0"/>
      <w:marRight w:val="0"/>
      <w:marTop w:val="0"/>
      <w:marBottom w:val="0"/>
      <w:divBdr>
        <w:top w:val="none" w:sz="0" w:space="0" w:color="auto"/>
        <w:left w:val="none" w:sz="0" w:space="0" w:color="auto"/>
        <w:bottom w:val="none" w:sz="0" w:space="0" w:color="auto"/>
        <w:right w:val="none" w:sz="0" w:space="0" w:color="auto"/>
      </w:divBdr>
    </w:div>
    <w:div w:id="1703050497">
      <w:bodyDiv w:val="1"/>
      <w:marLeft w:val="0"/>
      <w:marRight w:val="0"/>
      <w:marTop w:val="0"/>
      <w:marBottom w:val="0"/>
      <w:divBdr>
        <w:top w:val="none" w:sz="0" w:space="0" w:color="auto"/>
        <w:left w:val="none" w:sz="0" w:space="0" w:color="auto"/>
        <w:bottom w:val="none" w:sz="0" w:space="0" w:color="auto"/>
        <w:right w:val="none" w:sz="0" w:space="0" w:color="auto"/>
      </w:divBdr>
    </w:div>
    <w:div w:id="1782063749">
      <w:bodyDiv w:val="1"/>
      <w:marLeft w:val="0"/>
      <w:marRight w:val="0"/>
      <w:marTop w:val="0"/>
      <w:marBottom w:val="0"/>
      <w:divBdr>
        <w:top w:val="none" w:sz="0" w:space="0" w:color="auto"/>
        <w:left w:val="none" w:sz="0" w:space="0" w:color="auto"/>
        <w:bottom w:val="none" w:sz="0" w:space="0" w:color="auto"/>
        <w:right w:val="none" w:sz="0" w:space="0" w:color="auto"/>
      </w:divBdr>
    </w:div>
    <w:div w:id="1828935194">
      <w:bodyDiv w:val="1"/>
      <w:marLeft w:val="0"/>
      <w:marRight w:val="0"/>
      <w:marTop w:val="0"/>
      <w:marBottom w:val="0"/>
      <w:divBdr>
        <w:top w:val="none" w:sz="0" w:space="0" w:color="auto"/>
        <w:left w:val="none" w:sz="0" w:space="0" w:color="auto"/>
        <w:bottom w:val="none" w:sz="0" w:space="0" w:color="auto"/>
        <w:right w:val="none" w:sz="0" w:space="0" w:color="auto"/>
      </w:divBdr>
    </w:div>
    <w:div w:id="2038464423">
      <w:bodyDiv w:val="1"/>
      <w:marLeft w:val="0"/>
      <w:marRight w:val="0"/>
      <w:marTop w:val="0"/>
      <w:marBottom w:val="0"/>
      <w:divBdr>
        <w:top w:val="none" w:sz="0" w:space="0" w:color="auto"/>
        <w:left w:val="none" w:sz="0" w:space="0" w:color="auto"/>
        <w:bottom w:val="none" w:sz="0" w:space="0" w:color="auto"/>
        <w:right w:val="none" w:sz="0" w:space="0" w:color="auto"/>
      </w:divBdr>
    </w:div>
    <w:div w:id="2040936975">
      <w:bodyDiv w:val="1"/>
      <w:marLeft w:val="0"/>
      <w:marRight w:val="0"/>
      <w:marTop w:val="0"/>
      <w:marBottom w:val="0"/>
      <w:divBdr>
        <w:top w:val="none" w:sz="0" w:space="0" w:color="auto"/>
        <w:left w:val="none" w:sz="0" w:space="0" w:color="auto"/>
        <w:bottom w:val="none" w:sz="0" w:space="0" w:color="auto"/>
        <w:right w:val="none" w:sz="0" w:space="0" w:color="auto"/>
      </w:divBdr>
    </w:div>
    <w:div w:id="2072271394">
      <w:bodyDiv w:val="1"/>
      <w:marLeft w:val="0"/>
      <w:marRight w:val="0"/>
      <w:marTop w:val="0"/>
      <w:marBottom w:val="0"/>
      <w:divBdr>
        <w:top w:val="none" w:sz="0" w:space="0" w:color="auto"/>
        <w:left w:val="none" w:sz="0" w:space="0" w:color="auto"/>
        <w:bottom w:val="none" w:sz="0" w:space="0" w:color="auto"/>
        <w:right w:val="none" w:sz="0" w:space="0" w:color="auto"/>
      </w:divBdr>
    </w:div>
    <w:div w:id="2102676513">
      <w:bodyDiv w:val="1"/>
      <w:marLeft w:val="0"/>
      <w:marRight w:val="0"/>
      <w:marTop w:val="0"/>
      <w:marBottom w:val="0"/>
      <w:divBdr>
        <w:top w:val="none" w:sz="0" w:space="0" w:color="auto"/>
        <w:left w:val="none" w:sz="0" w:space="0" w:color="auto"/>
        <w:bottom w:val="none" w:sz="0" w:space="0" w:color="auto"/>
        <w:right w:val="none" w:sz="0" w:space="0" w:color="auto"/>
      </w:divBdr>
    </w:div>
    <w:div w:id="2128311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transpotec.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i-petronas.com/" TargetMode="External"/><Relationship Id="rId12" Type="http://schemas.openxmlformats.org/officeDocument/2006/relationships/hyperlink" Target="https://it.pli-petronas.com/it/media/notizi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tefania.migliore@pli-petronas.com"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petronas@anicecommunication.com" TargetMode="External"/><Relationship Id="rId4" Type="http://schemas.openxmlformats.org/officeDocument/2006/relationships/webSettings" Target="webSettings.xml"/><Relationship Id="rId9" Type="http://schemas.openxmlformats.org/officeDocument/2006/relationships/hyperlink" Target="http://www.pli-petronas.co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Metadata/LabelInfo.xml><?xml version="1.0" encoding="utf-8"?>
<clbl:labelList xmlns:clbl="http://schemas.microsoft.com/office/2020/mipLabelMetadata">
  <clbl:label id="{c03ad7b2-93d4-41e9-a098-b1febc82f3d0}" enabled="1" method="Standard" siteId="{3b2e8941-7948-4131-978a-b2dfc7295091}" removed="0"/>
</clbl:labelList>
</file>

<file path=docProps/app.xml><?xml version="1.0" encoding="utf-8"?>
<Properties xmlns="http://schemas.openxmlformats.org/officeDocument/2006/extended-properties" xmlns:vt="http://schemas.openxmlformats.org/officeDocument/2006/docPropsVTypes">
  <Template>Normal.dotm</Template>
  <TotalTime>55</TotalTime>
  <Pages>3</Pages>
  <Words>1272</Words>
  <Characters>7256</Characters>
  <Application>Microsoft Office Word</Application>
  <DocSecurity>0</DocSecurity>
  <Lines>60</Lines>
  <Paragraphs>17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Beltramolli</dc:creator>
  <cp:keywords/>
  <dc:description/>
  <cp:lastModifiedBy>Patrizia Tontini</cp:lastModifiedBy>
  <cp:revision>10</cp:revision>
  <cp:lastPrinted>2025-07-16T09:43:00Z</cp:lastPrinted>
  <dcterms:created xsi:type="dcterms:W3CDTF">2026-05-12T07:36:00Z</dcterms:created>
  <dcterms:modified xsi:type="dcterms:W3CDTF">2026-05-12T11:03:00Z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4f707df4,6f23d38a,59342bef</vt:lpwstr>
  </property>
  <property fmtid="{D5CDD505-2E9C-101B-9397-08002B2CF9AE}" pid="3" name="ClassificationContentMarkingHeaderFontProps">
    <vt:lpwstr>#0078d7,10,Calibri</vt:lpwstr>
  </property>
  <property fmtid="{D5CDD505-2E9C-101B-9397-08002B2CF9AE}" pid="4" name="ClassificationContentMarkingHeaderText">
    <vt:lpwstr>[Open]</vt:lpwstr>
  </property>
  <property fmtid="{D5CDD505-2E9C-101B-9397-08002B2CF9AE}" pid="5" name="MSIP_Label_c03ad7b2-93d4-41e9-a098-b1febc82f3d0_Enabled">
    <vt:lpwstr>true</vt:lpwstr>
  </property>
  <property fmtid="{D5CDD505-2E9C-101B-9397-08002B2CF9AE}" pid="6" name="MSIP_Label_c03ad7b2-93d4-41e9-a098-b1febc82f3d0_SetDate">
    <vt:lpwstr>2025-02-07T16:20:58Z</vt:lpwstr>
  </property>
  <property fmtid="{D5CDD505-2E9C-101B-9397-08002B2CF9AE}" pid="7" name="MSIP_Label_c03ad7b2-93d4-41e9-a098-b1febc82f3d0_Method">
    <vt:lpwstr>Standard</vt:lpwstr>
  </property>
  <property fmtid="{D5CDD505-2E9C-101B-9397-08002B2CF9AE}" pid="8" name="MSIP_Label_c03ad7b2-93d4-41e9-a098-b1febc82f3d0_Name">
    <vt:lpwstr>c03ad7b2-93d4-41e9-a098-b1febc82f3d0</vt:lpwstr>
  </property>
  <property fmtid="{D5CDD505-2E9C-101B-9397-08002B2CF9AE}" pid="9" name="MSIP_Label_c03ad7b2-93d4-41e9-a098-b1febc82f3d0_SiteId">
    <vt:lpwstr>3b2e8941-7948-4131-978a-b2dfc7295091</vt:lpwstr>
  </property>
  <property fmtid="{D5CDD505-2E9C-101B-9397-08002B2CF9AE}" pid="10" name="MSIP_Label_c03ad7b2-93d4-41e9-a098-b1febc82f3d0_ActionId">
    <vt:lpwstr>635cbd0e-667a-4d39-8d5f-2e26daa01543</vt:lpwstr>
  </property>
  <property fmtid="{D5CDD505-2E9C-101B-9397-08002B2CF9AE}" pid="11" name="MSIP_Label_c03ad7b2-93d4-41e9-a098-b1febc82f3d0_ContentBits">
    <vt:lpwstr>1</vt:lpwstr>
  </property>
</Properties>
</file>