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F9E6C" w14:textId="3230ED3A" w:rsidR="00342ED9" w:rsidRPr="00342ED9" w:rsidRDefault="008E5684" w:rsidP="00342ED9">
      <w:pPr>
        <w:jc w:val="center"/>
        <w:rPr>
          <w:rFonts w:ascii="Arial" w:hAnsi="Arial" w:cs="Arial"/>
          <w:b/>
          <w:bCs/>
          <w:sz w:val="32"/>
          <w:szCs w:val="32"/>
          <w:lang w:val="it-IT"/>
        </w:rPr>
      </w:pPr>
      <w:r w:rsidRPr="00CA5637">
        <w:rPr>
          <w:rFonts w:ascii="Arial" w:hAnsi="Arial" w:cs="Arial"/>
          <w:b/>
          <w:bCs/>
          <w:sz w:val="32"/>
          <w:szCs w:val="32"/>
          <w:lang w:val="it-IT"/>
        </w:rPr>
        <w:t xml:space="preserve">PETRONAS </w:t>
      </w:r>
      <w:r w:rsidR="00342ED9" w:rsidRPr="00342ED9">
        <w:rPr>
          <w:rFonts w:ascii="Arial" w:hAnsi="Arial" w:cs="Arial"/>
          <w:b/>
          <w:bCs/>
          <w:sz w:val="32"/>
          <w:szCs w:val="32"/>
          <w:lang w:val="it-IT"/>
        </w:rPr>
        <w:t xml:space="preserve">Lubricants International </w:t>
      </w:r>
      <w:r w:rsidR="00342ED9">
        <w:rPr>
          <w:rFonts w:ascii="Arial" w:hAnsi="Arial" w:cs="Arial"/>
          <w:b/>
          <w:bCs/>
          <w:sz w:val="32"/>
          <w:szCs w:val="32"/>
          <w:lang w:val="it-IT"/>
        </w:rPr>
        <w:t>rilancia</w:t>
      </w:r>
      <w:r w:rsidR="00342ED9" w:rsidRPr="00342ED9">
        <w:rPr>
          <w:rFonts w:ascii="Arial" w:hAnsi="Arial" w:cs="Arial"/>
          <w:b/>
          <w:bCs/>
          <w:sz w:val="32"/>
          <w:szCs w:val="32"/>
          <w:lang w:val="it-IT"/>
        </w:rPr>
        <w:t xml:space="preserve"> la gamma PETRONAS Urania per rispondere alle </w:t>
      </w:r>
      <w:r w:rsidR="00DD4D12">
        <w:rPr>
          <w:rFonts w:ascii="Arial" w:hAnsi="Arial" w:cs="Arial"/>
          <w:b/>
          <w:bCs/>
          <w:sz w:val="32"/>
          <w:szCs w:val="32"/>
          <w:lang w:val="it-IT"/>
        </w:rPr>
        <w:t xml:space="preserve">nuove </w:t>
      </w:r>
      <w:r w:rsidR="00342ED9" w:rsidRPr="00342ED9">
        <w:rPr>
          <w:rFonts w:ascii="Arial" w:hAnsi="Arial" w:cs="Arial"/>
          <w:b/>
          <w:bCs/>
          <w:sz w:val="32"/>
          <w:szCs w:val="32"/>
          <w:lang w:val="it-IT"/>
        </w:rPr>
        <w:t xml:space="preserve">esigenze </w:t>
      </w:r>
    </w:p>
    <w:p w14:paraId="6E842EA7" w14:textId="3A0D634F" w:rsidR="00E15613" w:rsidRDefault="00342ED9" w:rsidP="00342ED9">
      <w:pPr>
        <w:jc w:val="center"/>
        <w:rPr>
          <w:rFonts w:ascii="Arial" w:hAnsi="Arial" w:cs="Arial"/>
          <w:b/>
          <w:bCs/>
          <w:sz w:val="32"/>
          <w:szCs w:val="32"/>
          <w:lang w:val="it-IT"/>
        </w:rPr>
      </w:pPr>
      <w:r w:rsidRPr="00342ED9">
        <w:rPr>
          <w:rFonts w:ascii="Arial" w:hAnsi="Arial" w:cs="Arial"/>
          <w:b/>
          <w:bCs/>
          <w:sz w:val="32"/>
          <w:szCs w:val="32"/>
          <w:lang w:val="it-IT"/>
        </w:rPr>
        <w:t>del trasporto su strada</w:t>
      </w:r>
    </w:p>
    <w:p w14:paraId="66AA80E4" w14:textId="1618E53B" w:rsidR="004071CE" w:rsidRDefault="003E5DFB" w:rsidP="003E5DFB">
      <w:pPr>
        <w:rPr>
          <w:rFonts w:ascii="Arial" w:hAnsi="Arial" w:cs="Arial"/>
          <w:b/>
          <w:bCs/>
          <w:sz w:val="32"/>
          <w:szCs w:val="32"/>
          <w:lang w:val="it-IT"/>
        </w:rPr>
      </w:pPr>
      <w:r>
        <w:rPr>
          <w:rFonts w:ascii="Arial" w:hAnsi="Arial" w:cs="Arial"/>
          <w:b/>
          <w:bCs/>
          <w:sz w:val="32"/>
          <w:szCs w:val="32"/>
          <w:lang w:val="it-IT"/>
        </w:rPr>
        <w:t xml:space="preserve"> </w:t>
      </w:r>
    </w:p>
    <w:p w14:paraId="27C95EF3" w14:textId="2796AA43" w:rsidR="00342ED9" w:rsidRPr="000B2B6E" w:rsidRDefault="00AE4BBD" w:rsidP="003E5DFB">
      <w:pPr>
        <w:spacing w:line="278" w:lineRule="auto"/>
        <w:jc w:val="both"/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</w:pPr>
      <w:bookmarkStart w:id="0" w:name="_Hlk204179252"/>
      <w:r w:rsidRPr="00CE7CF1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 xml:space="preserve">Santena (Torino), </w:t>
      </w:r>
      <w:bookmarkStart w:id="1" w:name="_Hlk191401945"/>
      <w:r w:rsidR="00D70147" w:rsidRPr="00D70147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24 Luglio</w:t>
      </w:r>
      <w:r w:rsidR="006504D4" w:rsidRPr="00D70147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 xml:space="preserve"> </w:t>
      </w:r>
      <w:r w:rsidRPr="00D70147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2025</w:t>
      </w:r>
      <w:r w:rsidRPr="00CE7CF1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– </w:t>
      </w:r>
      <w:bookmarkEnd w:id="1"/>
      <w:r w:rsidR="00342ED9" w:rsidRPr="000B2B6E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PETRONAS Lubricants International (PLI) ha presentato oggi le novità </w:t>
      </w:r>
      <w:r w:rsidR="000B2B6E" w:rsidRPr="000B2B6E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di PETRONAS Urania, la sua gamma di punta di lubrificanti per veicoli commerciali. Progettata per affrontare il panorama in continua evoluzione dell’industria del trasporto su strada, la rinnovata linea di prodotti è supportata dall’esclusiva tecnologia StrongTech™ dell’azienda e rafforza la posizione di PETRONAS Lubricants International come partner di fiducia per gli autotrasportatori indipendenti, i gestori di flotte e i meccanici.</w:t>
      </w:r>
    </w:p>
    <w:p w14:paraId="5DF00C9F" w14:textId="77777777" w:rsidR="000B2B6E" w:rsidRPr="000B2B6E" w:rsidRDefault="000B2B6E" w:rsidP="003E5DFB">
      <w:pPr>
        <w:spacing w:line="278" w:lineRule="auto"/>
        <w:jc w:val="both"/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</w:pPr>
    </w:p>
    <w:p w14:paraId="58ADBCC7" w14:textId="156985F7" w:rsidR="000B2B6E" w:rsidRPr="000B2B6E" w:rsidRDefault="000B2B6E" w:rsidP="003E5DFB">
      <w:pPr>
        <w:spacing w:line="278" w:lineRule="auto"/>
        <w:jc w:val="both"/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</w:pPr>
      <w:r w:rsidRPr="000B2B6E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PLI continua a generare valore in un contesto di veicoli commerciali in trasformazione, in cui l’aumento dei costi, l’evoluzione tecnologica e gli obiettivi di sostenibilità stanno riscrivendo le regole della logistica e delle prestazioni delle flotte.</w:t>
      </w:r>
    </w:p>
    <w:bookmarkEnd w:id="0"/>
    <w:p w14:paraId="51A8D049" w14:textId="77777777" w:rsidR="000B2B6E" w:rsidRPr="000B2B6E" w:rsidRDefault="000B2B6E" w:rsidP="003E5DFB">
      <w:pPr>
        <w:spacing w:line="278" w:lineRule="auto"/>
        <w:jc w:val="both"/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</w:pPr>
    </w:p>
    <w:p w14:paraId="6F4CB177" w14:textId="0BE1DF6C" w:rsidR="00470898" w:rsidRDefault="009548DC" w:rsidP="009548DC">
      <w:pPr>
        <w:spacing w:line="278" w:lineRule="auto"/>
        <w:jc w:val="both"/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</w:pPr>
      <w:r w:rsidRPr="000B2B6E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Giuseppe Pedretti, Regional Managing Director EMEA di PETRONAS Lubricants International</w:t>
      </w:r>
      <w:r w:rsidRPr="000B2B6E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, ha dichiarato: </w:t>
      </w:r>
      <w:r w:rsidRPr="000B2B6E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>“Il trasporto e la logistica stanno cambiando rapidamente</w:t>
      </w:r>
      <w:r w:rsidR="00B83EEB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>:</w:t>
      </w:r>
      <w:r w:rsidRPr="000B2B6E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 xml:space="preserve"> le normative sulle emissioni sempre più restrittive, </w:t>
      </w:r>
      <w:r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>l’</w:t>
      </w:r>
      <w:r w:rsidRPr="000B2B6E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 xml:space="preserve">aumento delle flotte con veicoli di seconda mano </w:t>
      </w:r>
      <w:r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>e nuovi</w:t>
      </w:r>
      <w:r w:rsidRPr="000B2B6E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 xml:space="preserve"> modelli di assistenza gestiti dagli OEM</w:t>
      </w:r>
      <w:r w:rsidR="00CE541E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>s</w:t>
      </w:r>
      <w:r w:rsidRPr="000B2B6E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 xml:space="preserve">, </w:t>
      </w:r>
      <w:r w:rsidR="00692FF9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 xml:space="preserve">necessitano </w:t>
      </w:r>
      <w:r w:rsidRPr="000B2B6E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>di un partner per i lubrificanti di cui potersi fidare</w:t>
      </w:r>
      <w:r w:rsidR="00B83EEB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 xml:space="preserve">, </w:t>
      </w:r>
      <w:r w:rsidR="00B83EEB" w:rsidRPr="007156FA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 xml:space="preserve">con cui </w:t>
      </w:r>
      <w:r w:rsidRPr="007156FA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>collaborare e</w:t>
      </w:r>
      <w:r w:rsidR="00B83EEB" w:rsidRPr="007156FA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 xml:space="preserve"> capace di</w:t>
      </w:r>
      <w:r w:rsidRPr="007156FA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 xml:space="preserve"> fornire</w:t>
      </w:r>
      <w:r w:rsidRPr="000B2B6E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 xml:space="preserve"> consulenza sulle migliori strategie di manutenzione.</w:t>
      </w:r>
      <w:r w:rsidR="00191DB7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br/>
      </w:r>
      <w:r w:rsidR="00470898" w:rsidRPr="000B2B6E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>PETRONAS Urania</w:t>
      </w:r>
      <w:r w:rsidR="00470898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 xml:space="preserve"> si  presenta </w:t>
      </w:r>
      <w:r w:rsidR="00470898" w:rsidRPr="000B2B6E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 xml:space="preserve"> come </w:t>
      </w:r>
      <w:r w:rsidR="00470898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 xml:space="preserve"> una </w:t>
      </w:r>
      <w:r w:rsidR="00470898" w:rsidRPr="000B2B6E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>soluzione affidabile</w:t>
      </w:r>
      <w:r w:rsidR="00470898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 xml:space="preserve"> grazie a prodotti</w:t>
      </w:r>
      <w:r w:rsidR="00470898" w:rsidRPr="000B2B6E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 xml:space="preserve"> ad alte prestazioni </w:t>
      </w:r>
      <w:r w:rsidR="00470898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 xml:space="preserve">disegnati </w:t>
      </w:r>
      <w:r w:rsidR="00470898" w:rsidRPr="000B2B6E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>su misura per le sfide del mondo reale</w:t>
      </w:r>
      <w:r w:rsidR="00470898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>; in questo modo l’azienda riafferma il suo impegno  verso</w:t>
      </w:r>
      <w:r w:rsidR="00470898" w:rsidRPr="000B2B6E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 xml:space="preserve"> una crescita sostenibile</w:t>
      </w:r>
      <w:r w:rsidR="00470898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>, su</w:t>
      </w:r>
      <w:r w:rsidR="00470898" w:rsidRPr="00191DB7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 xml:space="preserve"> cui si può contare chilometro dopo chilometro</w:t>
      </w:r>
      <w:r w:rsidR="00470898" w:rsidRPr="000B2B6E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>”</w:t>
      </w:r>
      <w:r w:rsidR="003224A0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>.</w:t>
      </w:r>
    </w:p>
    <w:p w14:paraId="18E718AE" w14:textId="77777777" w:rsidR="00470898" w:rsidRDefault="00470898" w:rsidP="009548DC">
      <w:pPr>
        <w:spacing w:line="278" w:lineRule="auto"/>
        <w:jc w:val="both"/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</w:pPr>
    </w:p>
    <w:p w14:paraId="7118BC0C" w14:textId="32D6E1EB" w:rsidR="000B2B6E" w:rsidRDefault="000B2B6E" w:rsidP="000B2B6E">
      <w:pPr>
        <w:spacing w:line="278" w:lineRule="auto"/>
        <w:jc w:val="both"/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</w:pPr>
      <w:r w:rsidRPr="000B2B6E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In occasione del lancio, PETRONAS Urania ha ospitato</w:t>
      </w:r>
      <w:r w:rsidR="003224A0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in Spagna</w:t>
      </w:r>
      <w:r w:rsidRPr="000B2B6E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l’evento </w:t>
      </w:r>
      <w:r w:rsidRPr="000B2B6E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Trusted Every</w:t>
      </w:r>
      <w:r w:rsidRPr="000B2B6E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</w:t>
      </w:r>
      <w:r w:rsidRPr="000B2B6E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Mile</w:t>
      </w:r>
      <w:r w:rsidRPr="000B2B6E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sull’Autostrada A2 (KM103 tra Madrid e Catalogna), allestendo vari stand pop-up che </w:t>
      </w:r>
      <w:r w:rsidR="00470898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simulano</w:t>
      </w:r>
      <w:r w:rsidRPr="000B2B6E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la preparazione al viaggio degli autotrasportatori, comprese attività fisiche leggere. Ciò è in linea con la promessa del marchio PETRONAS Urania di garantire che gli autisti siano pronti ad affrontare ogni sfida lungo la strada.</w:t>
      </w:r>
    </w:p>
    <w:p w14:paraId="11BC9A3E" w14:textId="77777777" w:rsidR="00BF300F" w:rsidRDefault="00BF300F" w:rsidP="000B2B6E">
      <w:pPr>
        <w:spacing w:line="278" w:lineRule="auto"/>
        <w:jc w:val="both"/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</w:pPr>
    </w:p>
    <w:p w14:paraId="49EEDA5B" w14:textId="29D05F62" w:rsidR="00BF300F" w:rsidRPr="00BF300F" w:rsidRDefault="00BF300F" w:rsidP="000B2B6E">
      <w:pPr>
        <w:spacing w:line="278" w:lineRule="auto"/>
        <w:jc w:val="both"/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</w:pPr>
      <w:r w:rsidRPr="0031418D">
        <w:rPr>
          <w:rFonts w:ascii="Arial" w:eastAsia="DengXian" w:hAnsi="Arial" w:cs="Arial"/>
          <w:b/>
          <w:bCs/>
          <w:i/>
          <w:iCs/>
          <w:sz w:val="22"/>
          <w:szCs w:val="22"/>
          <w:bdr w:val="none" w:sz="0" w:space="0" w:color="auto"/>
          <w:lang w:val="it-IT" w:eastAsia="zh-CN"/>
        </w:rPr>
        <w:t>Krystian Calka</w:t>
      </w:r>
      <w:r w:rsidR="0031418D">
        <w:rPr>
          <w:rFonts w:ascii="Arial" w:eastAsia="DengXian" w:hAnsi="Arial" w:cs="Arial"/>
          <w:b/>
          <w:bCs/>
          <w:i/>
          <w:iCs/>
          <w:sz w:val="22"/>
          <w:szCs w:val="22"/>
          <w:bdr w:val="none" w:sz="0" w:space="0" w:color="auto"/>
          <w:lang w:val="it-IT" w:eastAsia="zh-CN"/>
        </w:rPr>
        <w:t>,</w:t>
      </w:r>
      <w:r w:rsidR="0004363C">
        <w:rPr>
          <w:rFonts w:ascii="Arial" w:eastAsia="DengXian" w:hAnsi="Arial" w:cs="Arial"/>
          <w:b/>
          <w:bCs/>
          <w:i/>
          <w:iCs/>
          <w:sz w:val="22"/>
          <w:szCs w:val="22"/>
          <w:bdr w:val="none" w:sz="0" w:space="0" w:color="auto"/>
          <w:lang w:val="it-IT" w:eastAsia="zh-CN"/>
        </w:rPr>
        <w:t xml:space="preserve"> </w:t>
      </w:r>
      <w:r w:rsidR="0004363C" w:rsidRPr="00220191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un</w:t>
      </w:r>
      <w:r w:rsidR="003339B2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o dei</w:t>
      </w:r>
      <w:r w:rsidR="0004363C" w:rsidRPr="00220191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 xml:space="preserve"> driver </w:t>
      </w:r>
      <w:r w:rsidR="00220191" w:rsidRPr="00220191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present</w:t>
      </w:r>
      <w:r w:rsidR="003339B2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i</w:t>
      </w:r>
      <w:r w:rsidR="00220191" w:rsidRPr="00220191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 xml:space="preserve"> all’evento</w:t>
      </w:r>
      <w:r w:rsidR="003339B2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 xml:space="preserve"> ha dichiarato:</w:t>
      </w:r>
      <w:r w:rsidR="0031418D">
        <w:rPr>
          <w:rFonts w:ascii="Arial" w:eastAsia="DengXian" w:hAnsi="Arial" w:cs="Arial"/>
          <w:b/>
          <w:bCs/>
          <w:i/>
          <w:iCs/>
          <w:sz w:val="22"/>
          <w:szCs w:val="22"/>
          <w:bdr w:val="none" w:sz="0" w:space="0" w:color="auto"/>
          <w:lang w:val="it-IT" w:eastAsia="zh-CN"/>
        </w:rPr>
        <w:t xml:space="preserve"> </w:t>
      </w:r>
      <w:r w:rsidR="00C07924">
        <w:rPr>
          <w:rFonts w:ascii="Arial" w:eastAsia="DengXian" w:hAnsi="Arial" w:cs="Arial"/>
          <w:b/>
          <w:bCs/>
          <w:i/>
          <w:iCs/>
          <w:sz w:val="22"/>
          <w:szCs w:val="22"/>
          <w:bdr w:val="none" w:sz="0" w:space="0" w:color="auto"/>
          <w:lang w:val="it-IT" w:eastAsia="zh-CN"/>
        </w:rPr>
        <w:t>“</w:t>
      </w:r>
      <w:r w:rsidR="00C07924" w:rsidRPr="00C07924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>Ho apprezzato molto questa esperienza.</w:t>
      </w:r>
      <w:r w:rsidR="003224A0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 xml:space="preserve"> È</w:t>
      </w:r>
      <w:r w:rsidRPr="00BF300F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 xml:space="preserve"> stata una </w:t>
      </w:r>
      <w:r w:rsidRPr="007156FA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 xml:space="preserve">pausa </w:t>
      </w:r>
      <w:r w:rsidR="009874A4" w:rsidRPr="007156FA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>indispensabile</w:t>
      </w:r>
      <w:r w:rsidR="009874A4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 xml:space="preserve"> </w:t>
      </w:r>
      <w:r w:rsidRPr="00BF300F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>d</w:t>
      </w:r>
      <w:r w:rsidR="00F56675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>opo</w:t>
      </w:r>
      <w:r w:rsidR="00F57F04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 xml:space="preserve"> le</w:t>
      </w:r>
      <w:r w:rsidRPr="00BF300F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 xml:space="preserve"> lunghe giornate </w:t>
      </w:r>
      <w:r w:rsidRPr="007156FA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 xml:space="preserve">al volante </w:t>
      </w:r>
      <w:r w:rsidR="00F52BA5" w:rsidRPr="007156FA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 xml:space="preserve">che mi fanno sentire </w:t>
      </w:r>
      <w:r w:rsidRPr="007156FA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>il bisogno</w:t>
      </w:r>
      <w:r w:rsidRPr="00BF300F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 xml:space="preserve"> di ricaricarmi. Insieme alla competenza tecnica e all'affidabilità che PETRONAS Urania dimostra sul fronte del prodotto, apprezzo il fatto che il team si sia preso il tempo per capire di cosa abbiamo davvero bisogno sulla strada"</w:t>
      </w:r>
      <w:r w:rsidR="003224A0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>.</w:t>
      </w:r>
    </w:p>
    <w:p w14:paraId="343D5E80" w14:textId="77777777" w:rsidR="000B2B6E" w:rsidRPr="000B2B6E" w:rsidRDefault="000B2B6E" w:rsidP="000B2B6E">
      <w:pPr>
        <w:spacing w:line="278" w:lineRule="auto"/>
        <w:jc w:val="both"/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</w:pPr>
    </w:p>
    <w:p w14:paraId="69075667" w14:textId="4EFFDE71" w:rsidR="000B2B6E" w:rsidRPr="000B2B6E" w:rsidRDefault="000B2B6E" w:rsidP="000B2B6E">
      <w:pPr>
        <w:spacing w:line="278" w:lineRule="auto"/>
        <w:jc w:val="both"/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</w:pPr>
      <w:r w:rsidRPr="000B2B6E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Grazie alla tecnologia StrongTech™, PETRONAS Urania rinforza la struttura dell’olio per garantire intervalli di cambio più lunghi, </w:t>
      </w:r>
      <w:r w:rsidR="00470898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maggior risparmio</w:t>
      </w:r>
      <w:r w:rsidRPr="000B2B6E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di carburante, maggiore protezione del motore e massimizzazione dei tempi di attività. </w:t>
      </w:r>
    </w:p>
    <w:p w14:paraId="25B65017" w14:textId="3097A556" w:rsidR="000B2B6E" w:rsidRDefault="000B2B6E" w:rsidP="000B2B6E">
      <w:pPr>
        <w:spacing w:before="240" w:after="240"/>
        <w:jc w:val="both"/>
        <w:rPr>
          <w:rFonts w:ascii="Arial" w:eastAsia="Arial" w:hAnsi="Arial" w:cs="Arial"/>
          <w:sz w:val="22"/>
          <w:szCs w:val="22"/>
          <w:lang w:val="it-IT"/>
        </w:rPr>
      </w:pPr>
      <w:r w:rsidRPr="00A2127C">
        <w:rPr>
          <w:rFonts w:ascii="Arial" w:eastAsia="Arial" w:hAnsi="Arial" w:cs="Arial"/>
          <w:sz w:val="22"/>
          <w:szCs w:val="22"/>
          <w:lang w:val="it-IT"/>
        </w:rPr>
        <w:t xml:space="preserve">Il lancio include anche una nuova identità del marchio, una </w:t>
      </w:r>
      <w:r w:rsidR="00470898">
        <w:rPr>
          <w:rFonts w:ascii="Arial" w:eastAsia="Arial" w:hAnsi="Arial" w:cs="Arial"/>
          <w:sz w:val="22"/>
          <w:szCs w:val="22"/>
          <w:lang w:val="it-IT"/>
        </w:rPr>
        <w:t>riconoscibilità</w:t>
      </w:r>
      <w:r w:rsidRPr="00A2127C">
        <w:rPr>
          <w:rFonts w:ascii="Arial" w:eastAsia="Arial" w:hAnsi="Arial" w:cs="Arial"/>
          <w:sz w:val="22"/>
          <w:szCs w:val="22"/>
          <w:lang w:val="it-IT"/>
        </w:rPr>
        <w:t xml:space="preserve"> dei prodotti semplificata e un accento sui servizi di supporto a valore aggiunto.</w:t>
      </w:r>
    </w:p>
    <w:p w14:paraId="3FE87FF5" w14:textId="77777777" w:rsidR="00D80DC2" w:rsidRPr="00A2127C" w:rsidRDefault="00D80DC2" w:rsidP="000B2B6E">
      <w:pPr>
        <w:spacing w:before="240" w:after="240"/>
        <w:jc w:val="both"/>
        <w:rPr>
          <w:rFonts w:ascii="Arial" w:eastAsia="Arial" w:hAnsi="Arial" w:cs="Arial"/>
          <w:b/>
          <w:bCs/>
          <w:sz w:val="22"/>
          <w:szCs w:val="22"/>
          <w:lang w:val="it-IT"/>
        </w:rPr>
      </w:pPr>
    </w:p>
    <w:p w14:paraId="5E2B54B3" w14:textId="77777777" w:rsidR="000B2B6E" w:rsidRDefault="000B2B6E" w:rsidP="000B2B6E">
      <w:pPr>
        <w:spacing w:before="240" w:after="240"/>
        <w:jc w:val="both"/>
        <w:rPr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lastRenderedPageBreak/>
        <w:t>Novità di PETRONAS Urania:</w:t>
      </w:r>
    </w:p>
    <w:p w14:paraId="51014A56" w14:textId="140755AF" w:rsidR="000B2B6E" w:rsidRPr="00A2127C" w:rsidRDefault="000B2B6E" w:rsidP="000B2B6E">
      <w:pPr>
        <w:numPr>
          <w:ilvl w:val="0"/>
          <w:numId w:val="5"/>
        </w:numPr>
        <w:pBdr>
          <w:top w:val="none" w:sz="0" w:space="0" w:color="auto"/>
          <w:left w:val="none" w:sz="0" w:space="7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240" w:line="278" w:lineRule="auto"/>
        <w:ind w:left="360" w:hanging="436"/>
        <w:jc w:val="both"/>
        <w:rPr>
          <w:rFonts w:eastAsia="Times New Roman"/>
          <w:lang w:val="it-IT"/>
        </w:rPr>
      </w:pPr>
      <w:r w:rsidRPr="00A2127C">
        <w:rPr>
          <w:rFonts w:ascii="Arial" w:eastAsia="Arial" w:hAnsi="Arial" w:cs="Arial"/>
          <w:b/>
          <w:bCs/>
          <w:sz w:val="22"/>
          <w:szCs w:val="22"/>
          <w:lang w:val="it-IT"/>
        </w:rPr>
        <w:t>Tecnologia avanzata</w:t>
      </w:r>
      <w:r w:rsidRPr="00A2127C">
        <w:rPr>
          <w:rFonts w:ascii="Arial" w:eastAsia="Arial" w:hAnsi="Arial" w:cs="Arial"/>
          <w:sz w:val="22"/>
          <w:szCs w:val="22"/>
          <w:lang w:val="it-IT"/>
        </w:rPr>
        <w:t xml:space="preserve">: </w:t>
      </w:r>
      <w:r w:rsidR="003224A0">
        <w:rPr>
          <w:rFonts w:ascii="Arial" w:eastAsia="Arial" w:hAnsi="Arial" w:cs="Arial"/>
          <w:sz w:val="22"/>
          <w:szCs w:val="22"/>
          <w:lang w:val="it-IT"/>
        </w:rPr>
        <w:t>p</w:t>
      </w:r>
      <w:r w:rsidRPr="00A2127C">
        <w:rPr>
          <w:rFonts w:ascii="Arial" w:eastAsia="Arial" w:hAnsi="Arial" w:cs="Arial"/>
          <w:sz w:val="22"/>
          <w:szCs w:val="22"/>
          <w:lang w:val="it-IT"/>
        </w:rPr>
        <w:t>rodotti selezionati sono ora supportati da StrongTech™, il sistema</w:t>
      </w:r>
      <w:r>
        <w:rPr>
          <w:rFonts w:ascii="Arial" w:eastAsia="Arial" w:hAnsi="Arial" w:cs="Arial"/>
          <w:sz w:val="22"/>
          <w:szCs w:val="22"/>
          <w:lang w:val="it-IT"/>
        </w:rPr>
        <w:t xml:space="preserve"> di additivazione </w:t>
      </w:r>
      <w:r w:rsidR="00470898">
        <w:rPr>
          <w:rFonts w:ascii="Arial" w:eastAsia="Arial" w:hAnsi="Arial" w:cs="Arial"/>
          <w:sz w:val="22"/>
          <w:szCs w:val="22"/>
          <w:lang w:val="it-IT"/>
        </w:rPr>
        <w:t>innovativo</w:t>
      </w:r>
      <w:r w:rsidRPr="00A2127C">
        <w:rPr>
          <w:rFonts w:ascii="Arial" w:eastAsia="Arial" w:hAnsi="Arial" w:cs="Arial"/>
          <w:sz w:val="22"/>
          <w:szCs w:val="22"/>
          <w:lang w:val="it-IT"/>
        </w:rPr>
        <w:t xml:space="preserve"> di PLI per una maggiore durata dell’olio, protezione del motore e pulizia.</w:t>
      </w:r>
    </w:p>
    <w:p w14:paraId="3AA617DF" w14:textId="52084AAC" w:rsidR="000B2B6E" w:rsidRDefault="000B2B6E" w:rsidP="000B2B6E">
      <w:pPr>
        <w:numPr>
          <w:ilvl w:val="0"/>
          <w:numId w:val="5"/>
        </w:numPr>
        <w:pBdr>
          <w:top w:val="none" w:sz="0" w:space="0" w:color="auto"/>
          <w:left w:val="none" w:sz="0" w:space="7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8" w:lineRule="auto"/>
        <w:ind w:left="360" w:hanging="436"/>
        <w:jc w:val="both"/>
        <w:rPr>
          <w:rFonts w:eastAsia="Times New Roman"/>
          <w:color w:val="000000" w:themeColor="text1"/>
          <w:lang w:val="it-IT"/>
        </w:rPr>
      </w:pPr>
      <w:r w:rsidRPr="00A2127C">
        <w:rPr>
          <w:rFonts w:ascii="Arial" w:eastAsia="Arial" w:hAnsi="Arial" w:cs="Arial"/>
          <w:b/>
          <w:bCs/>
          <w:sz w:val="22"/>
          <w:szCs w:val="22"/>
          <w:lang w:val="it-IT"/>
        </w:rPr>
        <w:t>Selezione semplificata</w:t>
      </w:r>
      <w:r w:rsidRPr="00A2127C">
        <w:rPr>
          <w:rFonts w:ascii="Arial" w:eastAsia="Arial" w:hAnsi="Arial" w:cs="Arial"/>
          <w:sz w:val="22"/>
          <w:szCs w:val="22"/>
          <w:lang w:val="it-IT"/>
        </w:rPr>
        <w:t xml:space="preserve">: </w:t>
      </w:r>
      <w:r w:rsidR="003224A0">
        <w:rPr>
          <w:rFonts w:ascii="Arial" w:eastAsia="Arial" w:hAnsi="Arial" w:cs="Arial"/>
          <w:sz w:val="22"/>
          <w:szCs w:val="22"/>
          <w:lang w:val="it-IT"/>
        </w:rPr>
        <w:t>g</w:t>
      </w:r>
      <w:r w:rsidRPr="00A2127C">
        <w:rPr>
          <w:rFonts w:ascii="Arial" w:eastAsia="Arial" w:hAnsi="Arial" w:cs="Arial"/>
          <w:sz w:val="22"/>
          <w:szCs w:val="22"/>
          <w:lang w:val="it-IT"/>
        </w:rPr>
        <w:t xml:space="preserve">amma di prodotti snellita </w:t>
      </w:r>
      <w:r w:rsidR="00A6012F">
        <w:rPr>
          <w:rFonts w:ascii="Arial" w:eastAsia="Arial" w:hAnsi="Arial" w:cs="Arial"/>
          <w:sz w:val="22"/>
          <w:szCs w:val="22"/>
          <w:lang w:val="it-IT"/>
        </w:rPr>
        <w:t>nuove etichette</w:t>
      </w:r>
      <w:r w:rsidRPr="00A2127C">
        <w:rPr>
          <w:rFonts w:ascii="Arial" w:eastAsia="Arial" w:hAnsi="Arial" w:cs="Arial"/>
          <w:sz w:val="22"/>
          <w:szCs w:val="22"/>
          <w:lang w:val="it-IT"/>
        </w:rPr>
        <w:t xml:space="preserve"> per aiutare i </w:t>
      </w:r>
      <w:r w:rsidRPr="000B2B6E">
        <w:rPr>
          <w:rFonts w:ascii="Arial" w:eastAsia="Arial" w:hAnsi="Arial" w:cs="Arial"/>
          <w:color w:val="000000" w:themeColor="text1"/>
          <w:sz w:val="22"/>
          <w:szCs w:val="22"/>
          <w:lang w:val="it-IT"/>
        </w:rPr>
        <w:t xml:space="preserve">gestori di flotte e </w:t>
      </w:r>
      <w:r w:rsidR="00A6012F">
        <w:rPr>
          <w:rFonts w:ascii="Arial" w:eastAsia="Arial" w:hAnsi="Arial" w:cs="Arial"/>
          <w:color w:val="000000" w:themeColor="text1"/>
          <w:sz w:val="22"/>
          <w:szCs w:val="22"/>
          <w:lang w:val="it-IT"/>
        </w:rPr>
        <w:t>i clienti</w:t>
      </w:r>
      <w:r w:rsidRPr="000B2B6E">
        <w:rPr>
          <w:rFonts w:ascii="Arial" w:eastAsia="Arial" w:hAnsi="Arial" w:cs="Arial"/>
          <w:color w:val="000000" w:themeColor="text1"/>
          <w:sz w:val="22"/>
          <w:szCs w:val="22"/>
          <w:lang w:val="it-IT"/>
        </w:rPr>
        <w:t xml:space="preserve"> a identificare rapidamente la </w:t>
      </w:r>
      <w:r w:rsidR="00A6012F">
        <w:rPr>
          <w:rFonts w:ascii="Arial" w:eastAsia="Arial" w:hAnsi="Arial" w:cs="Arial"/>
          <w:color w:val="000000" w:themeColor="text1"/>
          <w:sz w:val="22"/>
          <w:szCs w:val="22"/>
          <w:lang w:val="it-IT"/>
        </w:rPr>
        <w:t xml:space="preserve">miglior </w:t>
      </w:r>
      <w:r w:rsidRPr="000B2B6E">
        <w:rPr>
          <w:rFonts w:ascii="Arial" w:eastAsia="Arial" w:hAnsi="Arial" w:cs="Arial"/>
          <w:color w:val="000000" w:themeColor="text1"/>
          <w:sz w:val="22"/>
          <w:szCs w:val="22"/>
          <w:lang w:val="it-IT"/>
        </w:rPr>
        <w:t>soluzione.</w:t>
      </w:r>
    </w:p>
    <w:p w14:paraId="5C348BDC" w14:textId="730AE48B" w:rsidR="000B2B6E" w:rsidRPr="002C3B81" w:rsidRDefault="000B2B6E" w:rsidP="000B2B6E">
      <w:pPr>
        <w:numPr>
          <w:ilvl w:val="0"/>
          <w:numId w:val="5"/>
        </w:numPr>
        <w:pBdr>
          <w:top w:val="none" w:sz="0" w:space="0" w:color="auto"/>
          <w:left w:val="none" w:sz="0" w:space="7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8" w:lineRule="auto"/>
        <w:ind w:left="360" w:hanging="436"/>
        <w:jc w:val="both"/>
        <w:rPr>
          <w:rFonts w:eastAsia="Times New Roman"/>
          <w:color w:val="000000" w:themeColor="text1"/>
          <w:lang w:val="it-IT"/>
        </w:rPr>
      </w:pPr>
      <w:r w:rsidRPr="000B2B6E">
        <w:rPr>
          <w:rFonts w:ascii="Arial" w:eastAsia="Arial" w:hAnsi="Arial" w:cs="Arial"/>
          <w:b/>
          <w:bCs/>
          <w:color w:val="000000" w:themeColor="text1"/>
          <w:sz w:val="22"/>
          <w:szCs w:val="22"/>
          <w:lang w:val="it-IT"/>
        </w:rPr>
        <w:t>Compatibilità futura</w:t>
      </w:r>
      <w:r w:rsidRPr="000B2B6E">
        <w:rPr>
          <w:rFonts w:ascii="Arial" w:eastAsia="Arial" w:hAnsi="Arial" w:cs="Arial"/>
          <w:color w:val="000000" w:themeColor="text1"/>
          <w:sz w:val="22"/>
          <w:szCs w:val="22"/>
          <w:lang w:val="it-IT"/>
        </w:rPr>
        <w:t xml:space="preserve">: </w:t>
      </w:r>
      <w:r w:rsidR="003224A0">
        <w:rPr>
          <w:rFonts w:ascii="Arial" w:eastAsia="Arial" w:hAnsi="Arial" w:cs="Arial"/>
          <w:color w:val="000000" w:themeColor="text1"/>
          <w:sz w:val="22"/>
          <w:szCs w:val="22"/>
          <w:lang w:val="it-IT"/>
        </w:rPr>
        <w:t>p</w:t>
      </w:r>
      <w:r w:rsidRPr="000B2B6E">
        <w:rPr>
          <w:rFonts w:ascii="Arial" w:eastAsia="Arial" w:hAnsi="Arial" w:cs="Arial"/>
          <w:color w:val="000000" w:themeColor="text1"/>
          <w:sz w:val="22"/>
          <w:szCs w:val="22"/>
          <w:lang w:val="it-IT"/>
        </w:rPr>
        <w:t>rogettato per soddisfare gli standard sulle emissioni attuali, compresi Euro 6 e successivi.</w:t>
      </w:r>
    </w:p>
    <w:p w14:paraId="5D2AB463" w14:textId="73CB03CB" w:rsidR="002C3B81" w:rsidRPr="002C3B81" w:rsidRDefault="002C3B81" w:rsidP="002C3B81">
      <w:pPr>
        <w:numPr>
          <w:ilvl w:val="0"/>
          <w:numId w:val="5"/>
        </w:numPr>
        <w:pBdr>
          <w:top w:val="none" w:sz="0" w:space="0" w:color="auto"/>
          <w:left w:val="none" w:sz="0" w:space="7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8" w:lineRule="auto"/>
        <w:ind w:left="360" w:hanging="436"/>
        <w:jc w:val="both"/>
        <w:rPr>
          <w:rFonts w:eastAsia="Times New Roman"/>
          <w:color w:val="000000" w:themeColor="text1"/>
          <w:lang w:val="it-IT"/>
        </w:rPr>
      </w:pPr>
      <w:r w:rsidRPr="00CE7CF1">
        <w:rPr>
          <w:rFonts w:ascii="Arial" w:eastAsia="Arial" w:hAnsi="Arial" w:cs="Arial"/>
          <w:b/>
          <w:bCs/>
          <w:color w:val="000000" w:themeColor="text1"/>
          <w:sz w:val="22"/>
          <w:szCs w:val="22"/>
          <w:lang w:val="it-IT"/>
        </w:rPr>
        <w:t>Valore orientato al cliente</w:t>
      </w:r>
      <w:r w:rsidRPr="00CE7CF1">
        <w:rPr>
          <w:rFonts w:ascii="Arial" w:eastAsia="Arial" w:hAnsi="Arial" w:cs="Arial"/>
          <w:color w:val="000000" w:themeColor="text1"/>
          <w:sz w:val="22"/>
          <w:szCs w:val="22"/>
          <w:lang w:val="it-IT"/>
        </w:rPr>
        <w:t xml:space="preserve">: </w:t>
      </w:r>
      <w:r w:rsidR="003224A0">
        <w:rPr>
          <w:rFonts w:ascii="Arial" w:eastAsia="Arial" w:hAnsi="Arial" w:cs="Arial"/>
          <w:color w:val="000000" w:themeColor="text1"/>
          <w:sz w:val="22"/>
          <w:szCs w:val="22"/>
          <w:lang w:val="it-IT"/>
        </w:rPr>
        <w:t>r</w:t>
      </w:r>
      <w:r w:rsidRPr="00CE7CF1">
        <w:rPr>
          <w:rFonts w:ascii="Arial" w:eastAsia="Arial" w:hAnsi="Arial" w:cs="Arial"/>
          <w:color w:val="000000" w:themeColor="text1"/>
          <w:sz w:val="22"/>
          <w:szCs w:val="22"/>
          <w:lang w:val="it-IT"/>
        </w:rPr>
        <w:t>isponde a sfide comuni come fuel economy, riduzione dei tempi di fermo e maggiore durata dei veicoli e delle flotte.</w:t>
      </w:r>
    </w:p>
    <w:p w14:paraId="30B294D3" w14:textId="706204E4" w:rsidR="002C3B81" w:rsidRPr="002C3B81" w:rsidRDefault="002C3B81" w:rsidP="002C3B81">
      <w:pPr>
        <w:numPr>
          <w:ilvl w:val="0"/>
          <w:numId w:val="5"/>
        </w:numPr>
        <w:pBdr>
          <w:top w:val="none" w:sz="0" w:space="0" w:color="auto"/>
          <w:left w:val="none" w:sz="0" w:space="7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8" w:lineRule="auto"/>
        <w:ind w:left="360" w:hanging="436"/>
        <w:jc w:val="both"/>
        <w:rPr>
          <w:rFonts w:eastAsia="Times New Roman"/>
          <w:color w:val="000000" w:themeColor="text1"/>
          <w:lang w:val="it-IT"/>
        </w:rPr>
      </w:pPr>
      <w:r w:rsidRPr="00CE7CF1">
        <w:rPr>
          <w:rFonts w:ascii="Arial" w:eastAsia="Arial" w:hAnsi="Arial" w:cs="Arial"/>
          <w:b/>
          <w:bCs/>
          <w:sz w:val="22"/>
          <w:szCs w:val="22"/>
          <w:lang w:val="it-IT"/>
        </w:rPr>
        <w:t>Gamma ottimizzata per veicoli commerciali leggeri (LCV)</w:t>
      </w:r>
      <w:r w:rsidRPr="00CE7CF1">
        <w:rPr>
          <w:rFonts w:ascii="Arial" w:eastAsia="Arial" w:hAnsi="Arial" w:cs="Arial"/>
          <w:sz w:val="22"/>
          <w:szCs w:val="22"/>
          <w:lang w:val="it-IT"/>
        </w:rPr>
        <w:t xml:space="preserve">: </w:t>
      </w:r>
      <w:r w:rsidR="003224A0">
        <w:rPr>
          <w:rFonts w:ascii="Arial" w:eastAsia="Arial" w:hAnsi="Arial" w:cs="Arial"/>
          <w:sz w:val="22"/>
          <w:szCs w:val="22"/>
          <w:lang w:val="it-IT"/>
        </w:rPr>
        <w:t>n</w:t>
      </w:r>
      <w:r w:rsidRPr="00CE7CF1">
        <w:rPr>
          <w:rFonts w:ascii="Arial" w:eastAsia="Arial" w:hAnsi="Arial" w:cs="Arial"/>
          <w:sz w:val="22"/>
          <w:szCs w:val="22"/>
          <w:lang w:val="it-IT"/>
        </w:rPr>
        <w:t xml:space="preserve">uova gamma compatta, composta da 5 prodotti in 3 diverse viscosità compatibili con una vasta gamma di OEM; formulazione a basso contenuto di SAPS con benefici su misura per ciascun segmento LCV. </w:t>
      </w:r>
    </w:p>
    <w:p w14:paraId="3C7DA1FE" w14:textId="26BFA0A8" w:rsidR="002C3B81" w:rsidRPr="004B0E86" w:rsidRDefault="002C3B81" w:rsidP="002C3B81">
      <w:pPr>
        <w:spacing w:before="240" w:after="240"/>
        <w:jc w:val="both"/>
        <w:rPr>
          <w:rFonts w:ascii="Arial" w:eastAsia="Arial" w:hAnsi="Arial" w:cs="Arial"/>
          <w:sz w:val="22"/>
          <w:szCs w:val="22"/>
          <w:lang w:val="it-IT"/>
        </w:rPr>
      </w:pPr>
      <w:r w:rsidRPr="00A2127C">
        <w:rPr>
          <w:rFonts w:ascii="Arial" w:eastAsia="Arial" w:hAnsi="Arial" w:cs="Arial"/>
          <w:sz w:val="22"/>
          <w:szCs w:val="22"/>
          <w:lang w:val="it-IT"/>
        </w:rPr>
        <w:t xml:space="preserve">PETRONAS Urania </w:t>
      </w:r>
      <w:r w:rsidRPr="004B0E86">
        <w:rPr>
          <w:rFonts w:ascii="Arial" w:eastAsia="Arial" w:hAnsi="Arial" w:cs="Arial"/>
          <w:sz w:val="22"/>
          <w:szCs w:val="22"/>
          <w:lang w:val="it-IT"/>
        </w:rPr>
        <w:t xml:space="preserve">riafferma l’impegno di PLI per l’innovazione, la sostenibilità e le esigenze in evoluzione dell’industria del trasporto e della logistica su strada. Questo lancio si basa su decenni di esperienza e partnership di settore, ancorato all’eredità comprovata di PETRONAS nell’offrire innovazione – dalle piste di Formula Uno </w:t>
      </w:r>
      <w:r w:rsidR="003C70CD">
        <w:rPr>
          <w:rFonts w:ascii="Arial" w:eastAsia="Arial" w:hAnsi="Arial" w:cs="Arial"/>
          <w:sz w:val="22"/>
          <w:szCs w:val="22"/>
          <w:lang w:val="it-IT"/>
        </w:rPr>
        <w:t xml:space="preserve">fino </w:t>
      </w:r>
      <w:r w:rsidRPr="004B0E86">
        <w:rPr>
          <w:rFonts w:ascii="Arial" w:eastAsia="Arial" w:hAnsi="Arial" w:cs="Arial"/>
          <w:sz w:val="22"/>
          <w:szCs w:val="22"/>
          <w:lang w:val="it-IT"/>
        </w:rPr>
        <w:t>alle strade più impegnative per il trasporto a lungo raggio.</w:t>
      </w:r>
    </w:p>
    <w:p w14:paraId="2C470AFF" w14:textId="588E1042" w:rsidR="002C3B81" w:rsidRPr="002C3B81" w:rsidRDefault="002C3B81" w:rsidP="002C3B81">
      <w:pPr>
        <w:spacing w:before="240" w:after="240"/>
        <w:jc w:val="both"/>
        <w:rPr>
          <w:rFonts w:ascii="Arial" w:eastAsia="Arial" w:hAnsi="Arial" w:cs="Arial"/>
          <w:sz w:val="22"/>
          <w:szCs w:val="22"/>
          <w:lang w:val="it-IT"/>
        </w:rPr>
      </w:pPr>
      <w:r w:rsidRPr="00D80DC2">
        <w:rPr>
          <w:rFonts w:ascii="Arial" w:eastAsia="Arial" w:hAnsi="Arial" w:cs="Arial"/>
          <w:sz w:val="22"/>
          <w:szCs w:val="22"/>
          <w:lang w:val="it-IT"/>
        </w:rPr>
        <w:t>Per ulteriori informazioni, vi suggeriamo di visitare:</w:t>
      </w:r>
      <w:r w:rsidRPr="002C3B81">
        <w:rPr>
          <w:rFonts w:ascii="Arial" w:eastAsia="Arial" w:hAnsi="Arial" w:cs="Arial"/>
          <w:sz w:val="22"/>
          <w:szCs w:val="22"/>
          <w:lang w:val="it-IT"/>
        </w:rPr>
        <w:t xml:space="preserve"> </w:t>
      </w:r>
      <w:hyperlink r:id="rId7" w:tgtFrame="_blank" w:history="1">
        <w:r w:rsidRPr="002C3B81">
          <w:rPr>
            <w:rFonts w:ascii="Arial" w:eastAsia="Times New Roman" w:hAnsi="Arial" w:cs="Arial"/>
            <w:color w:val="13B0AE"/>
            <w:sz w:val="22"/>
            <w:szCs w:val="22"/>
            <w:u w:color="000000"/>
            <w:bdr w:val="none" w:sz="0" w:space="0" w:color="auto"/>
            <w:lang w:val="it-IT" w:eastAsia="it-IT"/>
          </w:rPr>
          <w:t>https://www.pli-petronas.com/</w:t>
        </w:r>
      </w:hyperlink>
      <w:r w:rsidRPr="002C3B81">
        <w:rPr>
          <w:rFonts w:ascii="Arial" w:eastAsia="Arial" w:hAnsi="Arial" w:cs="Arial"/>
          <w:lang w:val="it-IT"/>
        </w:rPr>
        <w:t xml:space="preserve"> </w:t>
      </w:r>
    </w:p>
    <w:p w14:paraId="6409ECE0" w14:textId="1536B08A" w:rsidR="002200F4" w:rsidRDefault="00716535" w:rsidP="00A26AE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78" w:lineRule="auto"/>
        <w:jc w:val="center"/>
        <w:rPr>
          <w:rFonts w:ascii="Arial" w:hAnsi="Arial"/>
          <w:u w:color="7C9647"/>
          <w:lang w:val="it-IT"/>
        </w:rPr>
      </w:pPr>
      <w:r w:rsidRPr="00CA5637">
        <w:rPr>
          <w:rFonts w:ascii="Arial" w:hAnsi="Arial"/>
          <w:u w:color="7C9647"/>
          <w:lang w:val="it-IT"/>
        </w:rPr>
        <w:t xml:space="preserve">– </w:t>
      </w:r>
      <w:r w:rsidR="003E4497" w:rsidRPr="00CA5637">
        <w:rPr>
          <w:rFonts w:ascii="Arial" w:hAnsi="Arial"/>
          <w:u w:color="7C9647"/>
          <w:lang w:val="it-IT"/>
        </w:rPr>
        <w:t xml:space="preserve">FINE </w:t>
      </w:r>
      <w:r w:rsidR="002200F4" w:rsidRPr="00CA5637">
        <w:rPr>
          <w:rFonts w:ascii="Arial" w:hAnsi="Arial"/>
          <w:u w:color="7C9647"/>
          <w:lang w:val="it-IT"/>
        </w:rPr>
        <w:t>–</w:t>
      </w:r>
    </w:p>
    <w:p w14:paraId="6A8446A8" w14:textId="77777777" w:rsidR="00D80DC2" w:rsidRPr="00CA5637" w:rsidRDefault="00D80DC2" w:rsidP="00A26AE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78" w:lineRule="auto"/>
        <w:jc w:val="center"/>
        <w:rPr>
          <w:rFonts w:ascii="Arial" w:hAnsi="Arial"/>
          <w:u w:color="7C9647"/>
          <w:lang w:val="it-IT"/>
        </w:rPr>
      </w:pPr>
    </w:p>
    <w:p w14:paraId="7B389126" w14:textId="2F00939F" w:rsidR="003E4497" w:rsidRPr="00CA5637" w:rsidRDefault="003E4497" w:rsidP="009E0779">
      <w:pPr>
        <w:rPr>
          <w:rFonts w:ascii="Arial" w:eastAsia="Arial" w:hAnsi="Arial" w:cs="Arial"/>
          <w:b/>
          <w:bCs/>
          <w:sz w:val="20"/>
          <w:szCs w:val="20"/>
          <w:lang w:val="it-IT"/>
        </w:rPr>
      </w:pPr>
      <w:r w:rsidRPr="00CA5637">
        <w:rPr>
          <w:rFonts w:ascii="Arial" w:eastAsia="Arial" w:hAnsi="Arial" w:cs="Arial"/>
          <w:b/>
          <w:bCs/>
          <w:sz w:val="20"/>
          <w:szCs w:val="20"/>
          <w:lang w:val="it-IT"/>
        </w:rPr>
        <w:t>Informazioni su PETRONAS Lubricants International</w:t>
      </w:r>
    </w:p>
    <w:p w14:paraId="3986B592" w14:textId="23079B20" w:rsidR="00D421BD" w:rsidRPr="00CA5637" w:rsidRDefault="002B1989" w:rsidP="00D421BD">
      <w:pPr>
        <w:pStyle w:val="NormaleWeb"/>
        <w:shd w:val="clear" w:color="auto" w:fill="FFFFFF"/>
        <w:spacing w:before="0"/>
        <w:jc w:val="both"/>
        <w:rPr>
          <w:rFonts w:ascii="Arial" w:hAnsi="Arial" w:cs="Arial"/>
          <w:color w:val="auto"/>
          <w:sz w:val="20"/>
          <w:szCs w:val="20"/>
          <w:lang w:val="it-IT"/>
        </w:rPr>
      </w:pPr>
      <w:r w:rsidRPr="00CA5637">
        <w:rPr>
          <w:rFonts w:ascii="Arial" w:hAnsi="Arial" w:cs="Arial"/>
          <w:color w:val="auto"/>
          <w:sz w:val="20"/>
          <w:szCs w:val="20"/>
          <w:lang w:val="it-IT"/>
        </w:rPr>
        <w:t xml:space="preserve">PETRONAS </w:t>
      </w:r>
      <w:r w:rsidR="00D421BD" w:rsidRPr="00CA5637">
        <w:rPr>
          <w:rFonts w:ascii="Arial" w:hAnsi="Arial" w:cs="Arial"/>
          <w:color w:val="auto"/>
          <w:sz w:val="20"/>
          <w:szCs w:val="20"/>
          <w:lang w:val="it-IT"/>
        </w:rPr>
        <w:t>Lubricants International (PLI) è la divisione dedicata alla produzione e commercializzazione di lubrificanti di PETRONAS, il dinamico gruppo energetico globale della Malesia. Fondata nel 2008, PLI produce e distribuisce una gamma completa di lubrificanti di alta qualità per il settore automobilistico e industriale in oltre 100 mercati internazionali. Con sede centrale a Kuala Lumpur, PLI ha</w:t>
      </w:r>
      <w:r w:rsidR="00842069">
        <w:rPr>
          <w:rFonts w:ascii="Arial" w:hAnsi="Arial" w:cs="Arial"/>
          <w:color w:val="auto"/>
          <w:sz w:val="20"/>
          <w:szCs w:val="20"/>
          <w:lang w:val="it-IT"/>
        </w:rPr>
        <w:t xml:space="preserve"> sedi</w:t>
      </w:r>
      <w:r w:rsidR="00D421BD" w:rsidRPr="00CA5637">
        <w:rPr>
          <w:rFonts w:ascii="Arial" w:hAnsi="Arial" w:cs="Arial"/>
          <w:color w:val="auto"/>
          <w:sz w:val="20"/>
          <w:szCs w:val="20"/>
          <w:lang w:val="it-IT"/>
        </w:rPr>
        <w:t xml:space="preserve"> in tutto il mondo, tra cui Torino, Belo Horizonte, Pechino e Chicago.</w:t>
      </w:r>
    </w:p>
    <w:p w14:paraId="7FF06565" w14:textId="77777777" w:rsidR="00D421BD" w:rsidRPr="00CA5637" w:rsidRDefault="00D421BD" w:rsidP="00D421BD">
      <w:pPr>
        <w:pStyle w:val="NormaleWeb"/>
        <w:shd w:val="clear" w:color="auto" w:fill="FFFFFF"/>
        <w:spacing w:before="0"/>
        <w:jc w:val="both"/>
        <w:rPr>
          <w:rFonts w:ascii="Arial" w:hAnsi="Arial" w:cs="Arial"/>
          <w:color w:val="auto"/>
          <w:sz w:val="20"/>
          <w:szCs w:val="20"/>
          <w:lang w:val="it-IT"/>
        </w:rPr>
      </w:pPr>
      <w:r w:rsidRPr="00CA5637">
        <w:rPr>
          <w:rFonts w:ascii="Arial" w:hAnsi="Arial" w:cs="Arial"/>
          <w:color w:val="auto"/>
          <w:sz w:val="20"/>
          <w:szCs w:val="20"/>
          <w:lang w:val="it-IT"/>
        </w:rPr>
        <w:t xml:space="preserve">PLI è la risorsa tecnica alla base della partnership di PETRONAS con il Mercedes- AMG PETRONAS Formula 1 Team ed è responsabile della progettazione, dello sviluppo e della fornitura delle Fluid Technology Solutions™, che includono lubrificanti, combustibili e fluidi per trasmissioni personalizzati per alimentare le Frecce d’Argento. </w:t>
      </w:r>
    </w:p>
    <w:p w14:paraId="446EDF35" w14:textId="32DD6A6D" w:rsidR="00D421BD" w:rsidRPr="00CA5637" w:rsidRDefault="00D421BD" w:rsidP="00D421BD">
      <w:pPr>
        <w:pStyle w:val="NormaleWeb"/>
        <w:shd w:val="clear" w:color="auto" w:fill="FFFFFF"/>
        <w:spacing w:before="0"/>
        <w:jc w:val="both"/>
        <w:rPr>
          <w:rFonts w:ascii="Arial" w:hAnsi="Arial" w:cs="Arial"/>
          <w:color w:val="auto"/>
          <w:sz w:val="20"/>
          <w:szCs w:val="20"/>
          <w:lang w:val="it-IT"/>
        </w:rPr>
      </w:pPr>
      <w:r w:rsidRPr="00CA5637">
        <w:rPr>
          <w:rFonts w:ascii="Arial" w:hAnsi="Arial" w:cs="Arial"/>
          <w:color w:val="auto"/>
          <w:sz w:val="20"/>
          <w:szCs w:val="20"/>
          <w:lang w:val="it-IT"/>
        </w:rPr>
        <w:t>PLI è il partner che fornisce nuove soluzioni a</w:t>
      </w:r>
      <w:r w:rsidR="001D3EB0" w:rsidRPr="00CA5637">
        <w:rPr>
          <w:rFonts w:ascii="Arial" w:hAnsi="Arial" w:cs="Arial"/>
          <w:color w:val="auto"/>
          <w:sz w:val="20"/>
          <w:szCs w:val="20"/>
          <w:lang w:val="it-IT"/>
        </w:rPr>
        <w:t>llo stato dell’arte</w:t>
      </w:r>
      <w:r w:rsidRPr="00CA5637">
        <w:rPr>
          <w:rFonts w:ascii="Arial" w:hAnsi="Arial" w:cs="Arial"/>
          <w:color w:val="auto"/>
          <w:sz w:val="20"/>
          <w:szCs w:val="20"/>
          <w:lang w:val="it-IT"/>
        </w:rPr>
        <w:t xml:space="preserve"> nel campo dell’energia ed è impegnato a migliorare la qualità della vita delle persone per un futuro più sostenibile. L’impegno di PLI è quello di condurre e far crescere tutte le attività in modo da contribuire positivamente alla società e all'ambiente.</w:t>
      </w:r>
    </w:p>
    <w:p w14:paraId="6A9DA06F" w14:textId="77777777" w:rsidR="00C578B6" w:rsidRPr="00CA5637" w:rsidRDefault="00D421BD" w:rsidP="00C578B6">
      <w:pPr>
        <w:pStyle w:val="NormaleWeb"/>
        <w:shd w:val="clear" w:color="auto" w:fill="FFFFFF"/>
        <w:spacing w:before="0"/>
        <w:jc w:val="both"/>
        <w:rPr>
          <w:rFonts w:ascii="Arial" w:hAnsi="Arial" w:cs="Arial"/>
          <w:color w:val="auto"/>
          <w:sz w:val="20"/>
          <w:szCs w:val="20"/>
          <w:lang w:val="it-IT"/>
        </w:rPr>
      </w:pPr>
      <w:r w:rsidRPr="00CA5637">
        <w:rPr>
          <w:rFonts w:ascii="Arial" w:hAnsi="Arial" w:cs="Arial"/>
          <w:color w:val="auto"/>
          <w:sz w:val="20"/>
          <w:szCs w:val="20"/>
          <w:lang w:val="it-IT"/>
        </w:rPr>
        <w:t>PLI persegue un ambizioso piano di crescita, posizionandosi tra le principali aziende globali di lubrificanti all’avanguardia nel settore e offrendo soluzioni su misura per ogni esigenza.</w:t>
      </w:r>
    </w:p>
    <w:p w14:paraId="660F67CA" w14:textId="3351F7D6" w:rsidR="003E4497" w:rsidRPr="00556271" w:rsidRDefault="00D421BD" w:rsidP="00C578B6">
      <w:pPr>
        <w:pStyle w:val="NormaleWeb"/>
        <w:shd w:val="clear" w:color="auto" w:fill="FFFFFF"/>
        <w:spacing w:before="0"/>
        <w:jc w:val="both"/>
        <w:rPr>
          <w:rFonts w:ascii="Arial" w:hAnsi="Arial" w:cs="Arial"/>
          <w:color w:val="000000" w:themeColor="text1"/>
          <w:sz w:val="20"/>
          <w:szCs w:val="20"/>
          <w:lang w:val="it-IT"/>
        </w:rPr>
      </w:pPr>
      <w:r w:rsidRPr="00CA5637">
        <w:rPr>
          <w:rFonts w:ascii="Arial" w:hAnsi="Arial" w:cs="Arial"/>
          <w:color w:val="auto"/>
          <w:sz w:val="20"/>
          <w:szCs w:val="20"/>
          <w:lang w:val="it-IT"/>
        </w:rPr>
        <w:t>Per maggiori informazioni, visitare il sito</w:t>
      </w:r>
      <w:r w:rsidRPr="00556271">
        <w:rPr>
          <w:lang w:val="it-IT"/>
        </w:rPr>
        <w:t xml:space="preserve"> </w:t>
      </w:r>
      <w:hyperlink r:id="rId8" w:history="1">
        <w:r w:rsidR="003E4497" w:rsidRPr="00556271">
          <w:rPr>
            <w:rFonts w:ascii="Arial" w:eastAsia="Times New Roman" w:hAnsi="Arial" w:cs="Arial"/>
            <w:color w:val="13B0AE"/>
            <w:sz w:val="20"/>
            <w:szCs w:val="20"/>
            <w:bdr w:val="none" w:sz="0" w:space="0" w:color="auto"/>
            <w:lang w:val="it-IT" w:eastAsia="it-IT"/>
          </w:rPr>
          <w:t>pli-petronas.com</w:t>
        </w:r>
      </w:hyperlink>
    </w:p>
    <w:p w14:paraId="780DA472" w14:textId="77777777" w:rsidR="003E4497" w:rsidRDefault="003E4497" w:rsidP="003E4497">
      <w:pPr>
        <w:pStyle w:val="CorpoA"/>
        <w:widowControl/>
        <w:jc w:val="both"/>
        <w:rPr>
          <w:rStyle w:val="Nessuno"/>
          <w:rFonts w:ascii="Arial" w:hAnsi="Arial"/>
          <w:color w:val="212121"/>
          <w:sz w:val="20"/>
          <w:szCs w:val="20"/>
          <w:u w:color="212121"/>
          <w:lang w:val="it-IT"/>
        </w:rPr>
      </w:pPr>
      <w:r w:rsidRPr="00556271">
        <w:rPr>
          <w:rStyle w:val="Nessuno"/>
          <w:rFonts w:ascii="Arial" w:hAnsi="Arial"/>
          <w:color w:val="212121"/>
          <w:sz w:val="20"/>
          <w:szCs w:val="20"/>
          <w:u w:color="212121"/>
          <w:lang w:val="it-IT"/>
        </w:rPr>
        <w:t> </w:t>
      </w:r>
    </w:p>
    <w:p w14:paraId="2F0016FF" w14:textId="77777777" w:rsidR="00E3711C" w:rsidRDefault="00E3711C" w:rsidP="003E4497">
      <w:pPr>
        <w:pStyle w:val="CorpoA"/>
        <w:widowControl/>
        <w:jc w:val="both"/>
        <w:rPr>
          <w:rStyle w:val="Nessuno"/>
          <w:rFonts w:ascii="Arial" w:hAnsi="Arial"/>
          <w:color w:val="212121"/>
          <w:sz w:val="20"/>
          <w:szCs w:val="20"/>
          <w:u w:color="212121"/>
          <w:lang w:val="it-IT"/>
        </w:rPr>
      </w:pPr>
    </w:p>
    <w:p w14:paraId="5DBE1DAE" w14:textId="77777777" w:rsidR="003E4497" w:rsidRPr="00CA5637" w:rsidRDefault="003E4497" w:rsidP="003E4497">
      <w:pPr>
        <w:rPr>
          <w:rFonts w:ascii="Arial" w:eastAsia="Arial" w:hAnsi="Arial" w:cs="Arial"/>
          <w:b/>
          <w:sz w:val="20"/>
          <w:szCs w:val="20"/>
          <w:lang w:val="it-IT"/>
        </w:rPr>
      </w:pPr>
      <w:r w:rsidRPr="00CA5637">
        <w:rPr>
          <w:rFonts w:ascii="Arial" w:eastAsia="Arial" w:hAnsi="Arial" w:cs="Arial"/>
          <w:b/>
          <w:sz w:val="20"/>
          <w:szCs w:val="20"/>
          <w:lang w:val="it-IT"/>
        </w:rPr>
        <w:t>Ufficio Stampa PETRONAS Lubricants Italy</w:t>
      </w:r>
    </w:p>
    <w:p w14:paraId="61858961" w14:textId="77777777" w:rsidR="003E4497" w:rsidRPr="00CA5637" w:rsidRDefault="003E4497" w:rsidP="003E4497">
      <w:pPr>
        <w:rPr>
          <w:rFonts w:ascii="Arial" w:eastAsia="Arial" w:hAnsi="Arial" w:cs="Arial"/>
          <w:sz w:val="20"/>
          <w:szCs w:val="20"/>
          <w:lang w:val="it-IT"/>
        </w:rPr>
      </w:pPr>
      <w:r w:rsidRPr="00CA5637">
        <w:rPr>
          <w:rFonts w:ascii="Arial" w:eastAsia="Arial" w:hAnsi="Arial" w:cs="Arial"/>
          <w:bCs/>
          <w:sz w:val="20"/>
          <w:szCs w:val="20"/>
          <w:lang w:val="it-IT"/>
        </w:rPr>
        <w:t>Anice SRL | Via</w:t>
      </w:r>
      <w:r w:rsidRPr="00CA5637">
        <w:rPr>
          <w:rFonts w:ascii="Arial" w:eastAsia="Arial" w:hAnsi="Arial" w:cs="Arial"/>
          <w:sz w:val="20"/>
          <w:szCs w:val="20"/>
          <w:lang w:val="it-IT"/>
        </w:rPr>
        <w:t xml:space="preserve"> Torre Pellice 17 | 10156 Torino</w:t>
      </w:r>
    </w:p>
    <w:p w14:paraId="5AF44107" w14:textId="77777777" w:rsidR="003E4497" w:rsidRPr="00CA5637" w:rsidRDefault="003E4497" w:rsidP="003E4497">
      <w:pPr>
        <w:rPr>
          <w:rFonts w:ascii="Arial" w:eastAsia="Arial" w:hAnsi="Arial" w:cs="Arial"/>
          <w:sz w:val="20"/>
          <w:szCs w:val="20"/>
          <w:lang w:val="it-IT"/>
        </w:rPr>
      </w:pPr>
      <w:r w:rsidRPr="00CA5637">
        <w:rPr>
          <w:rFonts w:ascii="Arial" w:eastAsia="Arial" w:hAnsi="Arial" w:cs="Arial"/>
          <w:sz w:val="20"/>
          <w:szCs w:val="20"/>
          <w:lang w:val="it-IT"/>
        </w:rPr>
        <w:t>Tel. +39 011 0161111</w:t>
      </w:r>
    </w:p>
    <w:p w14:paraId="676F8DDF" w14:textId="77777777" w:rsidR="003E4497" w:rsidRPr="00556271" w:rsidRDefault="003E4497" w:rsidP="003E449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rPr>
          <w:rFonts w:ascii="Arial" w:eastAsia="Times New Roman" w:hAnsi="Arial" w:cs="Arial"/>
          <w:color w:val="13B0AE"/>
          <w:sz w:val="20"/>
          <w:szCs w:val="20"/>
          <w:bdr w:val="none" w:sz="0" w:space="0" w:color="auto"/>
          <w:lang w:val="it-IT" w:eastAsia="it-IT"/>
        </w:rPr>
      </w:pPr>
      <w:hyperlink r:id="rId9" w:history="1">
        <w:r w:rsidRPr="00556271">
          <w:rPr>
            <w:rFonts w:ascii="Arial" w:eastAsia="Times New Roman" w:hAnsi="Arial" w:cs="Arial"/>
            <w:color w:val="13B0AE"/>
            <w:sz w:val="20"/>
            <w:szCs w:val="20"/>
            <w:bdr w:val="none" w:sz="0" w:space="0" w:color="auto"/>
            <w:lang w:val="it-IT" w:eastAsia="it-IT"/>
          </w:rPr>
          <w:t>petronas@anicecommunication.com</w:t>
        </w:r>
      </w:hyperlink>
    </w:p>
    <w:p w14:paraId="3DA2862B" w14:textId="77777777" w:rsidR="003E4497" w:rsidRPr="00556271" w:rsidRDefault="003E4497" w:rsidP="003E4497">
      <w:pPr>
        <w:rPr>
          <w:rFonts w:ascii="Arial" w:eastAsia="Arial" w:hAnsi="Arial" w:cs="Arial"/>
          <w:color w:val="000066"/>
          <w:sz w:val="20"/>
          <w:szCs w:val="20"/>
          <w:lang w:val="it-IT"/>
        </w:rPr>
      </w:pPr>
    </w:p>
    <w:p w14:paraId="1F01F784" w14:textId="77777777" w:rsidR="003E4497" w:rsidRPr="00CA5637" w:rsidRDefault="003E4497" w:rsidP="003E4497">
      <w:pPr>
        <w:rPr>
          <w:rFonts w:ascii="Arial" w:eastAsia="Arial" w:hAnsi="Arial" w:cs="Arial"/>
          <w:sz w:val="20"/>
          <w:szCs w:val="20"/>
          <w:lang w:val="it-IT"/>
        </w:rPr>
      </w:pPr>
      <w:r w:rsidRPr="00CA5637">
        <w:rPr>
          <w:rFonts w:ascii="Arial" w:eastAsia="Arial" w:hAnsi="Arial" w:cs="Arial"/>
          <w:sz w:val="20"/>
          <w:szCs w:val="20"/>
          <w:lang w:val="it-IT"/>
        </w:rPr>
        <w:t>Roberto Beltramolli | +39 335 6068559</w:t>
      </w:r>
    </w:p>
    <w:p w14:paraId="298138E7" w14:textId="77777777" w:rsidR="003E4497" w:rsidRPr="00CA5637" w:rsidRDefault="003E4497" w:rsidP="003E4497">
      <w:pPr>
        <w:rPr>
          <w:rFonts w:ascii="Arial" w:eastAsia="Arial" w:hAnsi="Arial" w:cs="Arial"/>
          <w:sz w:val="20"/>
          <w:szCs w:val="20"/>
          <w:lang w:val="it-IT"/>
        </w:rPr>
      </w:pPr>
      <w:r w:rsidRPr="00CA5637">
        <w:rPr>
          <w:rFonts w:ascii="Arial" w:eastAsia="Arial" w:hAnsi="Arial" w:cs="Arial"/>
          <w:sz w:val="20"/>
          <w:szCs w:val="20"/>
          <w:lang w:val="it-IT"/>
        </w:rPr>
        <w:lastRenderedPageBreak/>
        <w:t>Patrizia Tontini | +39 335 6068557</w:t>
      </w:r>
    </w:p>
    <w:p w14:paraId="5D70C75D" w14:textId="77777777" w:rsidR="003E4497" w:rsidRPr="00CA5637" w:rsidRDefault="003E4497" w:rsidP="003E4497">
      <w:pPr>
        <w:rPr>
          <w:rFonts w:ascii="Arial" w:eastAsia="Arial" w:hAnsi="Arial" w:cs="Arial"/>
          <w:sz w:val="20"/>
          <w:szCs w:val="20"/>
          <w:lang w:val="it-IT"/>
        </w:rPr>
      </w:pPr>
      <w:r w:rsidRPr="00CA5637">
        <w:rPr>
          <w:rFonts w:ascii="Arial" w:eastAsia="Arial" w:hAnsi="Arial" w:cs="Arial"/>
          <w:sz w:val="20"/>
          <w:szCs w:val="20"/>
          <w:lang w:val="it-IT"/>
        </w:rPr>
        <w:t>Emanuele Franzoso | +39 347 6079680</w:t>
      </w:r>
    </w:p>
    <w:p w14:paraId="4A9D25A2" w14:textId="77777777" w:rsidR="003E4497" w:rsidRPr="00CA5637" w:rsidRDefault="003E4497" w:rsidP="003E4497">
      <w:pPr>
        <w:pStyle w:val="CorpoA"/>
        <w:widowControl/>
        <w:jc w:val="both"/>
        <w:rPr>
          <w:rStyle w:val="Nessuno"/>
          <w:rFonts w:ascii="Arial" w:eastAsia="Arial" w:hAnsi="Arial" w:cs="Arial"/>
          <w:color w:val="auto"/>
          <w:sz w:val="20"/>
          <w:szCs w:val="20"/>
          <w:u w:color="212121"/>
          <w:lang w:val="it-IT"/>
        </w:rPr>
      </w:pPr>
      <w:r w:rsidRPr="00CA5637">
        <w:rPr>
          <w:rStyle w:val="Nessuno"/>
          <w:rFonts w:ascii="Arial" w:hAnsi="Arial" w:cs="Arial"/>
          <w:color w:val="auto"/>
          <w:sz w:val="20"/>
          <w:szCs w:val="20"/>
          <w:u w:color="212121"/>
          <w:lang w:val="it-IT"/>
        </w:rPr>
        <w:t> </w:t>
      </w:r>
    </w:p>
    <w:p w14:paraId="09B99272" w14:textId="77777777" w:rsidR="003E4497" w:rsidRPr="00CA5637" w:rsidRDefault="003E4497" w:rsidP="003E4497">
      <w:pPr>
        <w:rPr>
          <w:rFonts w:ascii="Arial" w:eastAsia="Arial" w:hAnsi="Arial" w:cs="Arial"/>
          <w:sz w:val="20"/>
          <w:szCs w:val="20"/>
          <w:lang w:val="it-IT"/>
        </w:rPr>
      </w:pPr>
      <w:r w:rsidRPr="00CA5637">
        <w:rPr>
          <w:rFonts w:ascii="Arial" w:eastAsia="Arial" w:hAnsi="Arial" w:cs="Arial"/>
          <w:b/>
          <w:sz w:val="20"/>
          <w:szCs w:val="20"/>
          <w:lang w:val="it-IT"/>
        </w:rPr>
        <w:t>PETRONAS Lubricants International</w:t>
      </w:r>
      <w:r w:rsidRPr="00CA5637">
        <w:rPr>
          <w:rFonts w:ascii="Arial" w:eastAsia="Arial" w:hAnsi="Arial" w:cs="Arial"/>
          <w:sz w:val="20"/>
          <w:szCs w:val="20"/>
          <w:lang w:val="it-IT"/>
        </w:rPr>
        <w:t> </w:t>
      </w:r>
    </w:p>
    <w:p w14:paraId="2F33C3AE" w14:textId="77777777" w:rsidR="003E4497" w:rsidRPr="00CA5637" w:rsidRDefault="003E4497" w:rsidP="003E4497">
      <w:pPr>
        <w:rPr>
          <w:rFonts w:ascii="Arial" w:eastAsia="Arial" w:hAnsi="Arial" w:cs="Arial"/>
          <w:b/>
          <w:bCs/>
          <w:sz w:val="20"/>
          <w:szCs w:val="20"/>
          <w:lang w:val="it-IT"/>
        </w:rPr>
      </w:pPr>
      <w:r w:rsidRPr="00CA5637">
        <w:rPr>
          <w:rFonts w:ascii="Arial" w:eastAsia="Arial" w:hAnsi="Arial" w:cs="Arial"/>
          <w:b/>
          <w:bCs/>
          <w:sz w:val="20"/>
          <w:szCs w:val="20"/>
          <w:lang w:val="it-IT"/>
        </w:rPr>
        <w:t>Cluster Italy &amp; Africa</w:t>
      </w:r>
    </w:p>
    <w:p w14:paraId="6FE6C0C0" w14:textId="77777777" w:rsidR="003E4497" w:rsidRPr="00CA5637" w:rsidRDefault="003E4497" w:rsidP="003E4497">
      <w:pPr>
        <w:rPr>
          <w:rFonts w:ascii="Arial" w:eastAsia="Arial" w:hAnsi="Arial" w:cs="Arial"/>
          <w:sz w:val="20"/>
          <w:szCs w:val="20"/>
          <w:lang w:val="it-IT"/>
        </w:rPr>
      </w:pPr>
      <w:r w:rsidRPr="00CA5637">
        <w:rPr>
          <w:rFonts w:ascii="Arial" w:eastAsia="Arial" w:hAnsi="Arial" w:cs="Arial"/>
          <w:sz w:val="20"/>
          <w:szCs w:val="20"/>
          <w:lang w:val="it-IT"/>
        </w:rPr>
        <w:t>Stefania Migliore </w:t>
      </w:r>
    </w:p>
    <w:p w14:paraId="027D7E17" w14:textId="77777777" w:rsidR="003E4497" w:rsidRPr="009548DC" w:rsidRDefault="003E4497" w:rsidP="003E449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rPr>
          <w:rFonts w:ascii="Arial" w:eastAsia="Arial" w:hAnsi="Arial" w:cs="Arial"/>
          <w:color w:val="212121"/>
          <w:sz w:val="20"/>
          <w:szCs w:val="20"/>
        </w:rPr>
      </w:pPr>
      <w:hyperlink r:id="rId10">
        <w:r w:rsidRPr="009548DC">
          <w:rPr>
            <w:rFonts w:ascii="Arial" w:eastAsia="Times New Roman" w:hAnsi="Arial" w:cs="Arial"/>
            <w:color w:val="13B0AE"/>
            <w:sz w:val="20"/>
            <w:szCs w:val="20"/>
            <w:bdr w:val="none" w:sz="0" w:space="0" w:color="auto"/>
            <w:lang w:eastAsia="it-IT"/>
          </w:rPr>
          <w:t>stefania.migliore@pli-petronas.com</w:t>
        </w:r>
      </w:hyperlink>
      <w:r w:rsidRPr="009548DC">
        <w:rPr>
          <w:rFonts w:ascii="Arial" w:eastAsia="Arial" w:hAnsi="Arial" w:cs="Arial"/>
          <w:color w:val="212121"/>
          <w:sz w:val="20"/>
          <w:szCs w:val="20"/>
        </w:rPr>
        <w:t>  </w:t>
      </w:r>
    </w:p>
    <w:p w14:paraId="235AE10B" w14:textId="77777777" w:rsidR="003E4497" w:rsidRPr="009548DC" w:rsidRDefault="003E4497" w:rsidP="003E4497"/>
    <w:p w14:paraId="70782EAC" w14:textId="77777777" w:rsidR="003E4497" w:rsidRPr="009548DC" w:rsidRDefault="003E4497" w:rsidP="003E4497">
      <w:pPr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9548DC">
        <w:rPr>
          <w:rFonts w:ascii="Arial" w:eastAsia="Arial" w:hAnsi="Arial" w:cs="Arial"/>
          <w:b/>
          <w:bCs/>
          <w:sz w:val="20"/>
          <w:szCs w:val="20"/>
        </w:rPr>
        <w:t>Area Press</w:t>
      </w:r>
    </w:p>
    <w:p w14:paraId="565AF9D5" w14:textId="7C4621E5" w:rsidR="00250BA2" w:rsidRPr="00B00E51" w:rsidRDefault="003E4497" w:rsidP="00B00E5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rPr>
          <w:rFonts w:ascii="Arial" w:eastAsia="Times New Roman" w:hAnsi="Arial" w:cs="Arial"/>
          <w:color w:val="13B0AE"/>
          <w:sz w:val="20"/>
          <w:szCs w:val="20"/>
          <w:bdr w:val="none" w:sz="0" w:space="0" w:color="auto"/>
          <w:lang w:val="it-IT" w:eastAsia="it-IT"/>
        </w:rPr>
      </w:pPr>
      <w:hyperlink r:id="rId11" w:history="1">
        <w:r w:rsidRPr="00556271">
          <w:rPr>
            <w:rFonts w:ascii="Arial" w:eastAsia="Times New Roman" w:hAnsi="Arial" w:cs="Arial"/>
            <w:color w:val="13B0AE"/>
            <w:sz w:val="20"/>
            <w:szCs w:val="20"/>
            <w:bdr w:val="none" w:sz="0" w:space="0" w:color="auto"/>
            <w:lang w:val="it-IT" w:eastAsia="it-IT"/>
          </w:rPr>
          <w:t>it.pli-petronas.com/it/media/notizie</w:t>
        </w:r>
      </w:hyperlink>
    </w:p>
    <w:sectPr w:rsidR="00250BA2" w:rsidRPr="00B00E51" w:rsidSect="00A73E0F">
      <w:headerReference w:type="even" r:id="rId12"/>
      <w:headerReference w:type="default" r:id="rId13"/>
      <w:headerReference w:type="first" r:id="rId14"/>
      <w:pgSz w:w="11920" w:h="16840"/>
      <w:pgMar w:top="900" w:right="1137" w:bottom="1134" w:left="1170" w:header="720" w:footer="889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204E4A" w14:textId="77777777" w:rsidR="00C31975" w:rsidRDefault="00C31975">
      <w:r>
        <w:separator/>
      </w:r>
    </w:p>
  </w:endnote>
  <w:endnote w:type="continuationSeparator" w:id="0">
    <w:p w14:paraId="3CA13406" w14:textId="77777777" w:rsidR="00C31975" w:rsidRDefault="00C31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panose1 w:val="00000000000000000000"/>
    <w:charset w:val="00"/>
    <w:family w:val="modern"/>
    <w:notTrueType/>
    <w:pitch w:val="variable"/>
    <w:sig w:usb0="A000002F" w:usb1="4000004A" w:usb2="00000000" w:usb3="00000000" w:csb0="0000011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AF9D8C" w14:textId="77777777" w:rsidR="00C31975" w:rsidRDefault="00C31975">
      <w:r>
        <w:separator/>
      </w:r>
    </w:p>
  </w:footnote>
  <w:footnote w:type="continuationSeparator" w:id="0">
    <w:p w14:paraId="7AD15562" w14:textId="77777777" w:rsidR="00C31975" w:rsidRDefault="00C319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AF9D6" w14:textId="0D73EB14" w:rsidR="00250BA2" w:rsidRDefault="008D4E8C">
    <w:pPr>
      <w:pStyle w:val="Intestazioneepidipagina"/>
    </w:pPr>
    <w:r>
      <w:rPr>
        <w:noProof/>
        <w14:textOutline w14:w="0" w14:cap="rnd" w14:cmpd="sng" w14:algn="ctr">
          <w14:noFill/>
          <w14:prstDash w14:val="solid"/>
          <w14:bevel/>
        </w14:textOutline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30E1CC2" wp14:editId="058C07A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358775" cy="345440"/>
              <wp:effectExtent l="0" t="0" r="3175" b="16510"/>
              <wp:wrapNone/>
              <wp:docPr id="1864618890" name="Text Box 2" descr="[Open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877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sp3d/>
                    </wps:spPr>
                    <wps:txbx>
                      <w:txbxContent>
                        <w:p w14:paraId="3FBC121E" w14:textId="1251206C" w:rsidR="008D4E8C" w:rsidRPr="008D4E8C" w:rsidRDefault="008D4E8C" w:rsidP="008D4E8C">
                          <w:pPr>
                            <w:rPr>
                              <w:rFonts w:ascii="Calibri" w:eastAsia="Calibri" w:hAnsi="Calibri" w:cs="Calibri"/>
                              <w:noProof/>
                              <w:color w:val="0078D7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1" vertOverflow="overflow" horzOverflow="overflow" vert="horz" wrap="none" lIns="0" tIns="190500" rIns="0" bIns="0" numCol="1" spcCol="3810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0E1CC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[Open]" style="position:absolute;margin-left:0;margin-top:0;width:28.25pt;height:27.2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" filled="f" stroked="f">
              <v:textbox style="mso-fit-shape-to-text:t" inset="0,15pt,0,0">
                <w:txbxContent>
                  <w:p w14:paraId="3FBC121E" w14:textId="1251206C" w:rsidR="008D4E8C" w:rsidRPr="008D4E8C" w:rsidRDefault="008D4E8C" w:rsidP="008D4E8C">
                    <w:pPr>
                      <w:rPr>
                        <w:rFonts w:ascii="Calibri" w:eastAsia="Calibri" w:hAnsi="Calibri" w:cs="Calibri"/>
                        <w:noProof/>
                        <w:color w:val="0078D7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AF9D7" w14:textId="24D090EF" w:rsidR="00250BA2" w:rsidRDefault="008D4E8C">
    <w:pPr>
      <w:pStyle w:val="CorpoA"/>
      <w:tabs>
        <w:tab w:val="center" w:pos="4513"/>
        <w:tab w:val="right" w:pos="9026"/>
      </w:tabs>
      <w:ind w:firstLine="4513"/>
      <w:jc w:val="right"/>
    </w:pPr>
    <w:r>
      <w:rPr>
        <w:noProof/>
        <w14:textOutline w14:w="0" w14:cap="rnd" w14:cmpd="sng" w14:algn="ctr">
          <w14:noFill/>
          <w14:prstDash w14:val="solid"/>
          <w14:bevel/>
        </w14:textOutline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7054F8B6" wp14:editId="7C72BE9A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358775" cy="345440"/>
              <wp:effectExtent l="0" t="0" r="3175" b="16510"/>
              <wp:wrapNone/>
              <wp:docPr id="1496591343" name="Text Box 3" descr="[Open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877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sp3d/>
                    </wps:spPr>
                    <wps:txbx>
                      <w:txbxContent>
                        <w:p w14:paraId="2808CBA6" w14:textId="1109435C" w:rsidR="008D4E8C" w:rsidRPr="008D4E8C" w:rsidRDefault="008D4E8C" w:rsidP="008D4E8C">
                          <w:pPr>
                            <w:rPr>
                              <w:rFonts w:ascii="Calibri" w:eastAsia="Calibri" w:hAnsi="Calibri" w:cs="Calibri"/>
                              <w:noProof/>
                              <w:color w:val="0078D7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1" vertOverflow="overflow" horzOverflow="overflow" vert="horz" wrap="none" lIns="0" tIns="190500" rIns="0" bIns="0" numCol="1" spcCol="3810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54F8B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[Open]" style="position:absolute;left:0;text-align:left;margin-left:0;margin-top:0;width:28.25pt;height:27.2pt;z-index:25166131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" filled="f" stroked="f">
              <v:textbox style="mso-fit-shape-to-text:t" inset="0,15pt,0,0">
                <w:txbxContent>
                  <w:p w14:paraId="2808CBA6" w14:textId="1109435C" w:rsidR="008D4E8C" w:rsidRPr="008D4E8C" w:rsidRDefault="008D4E8C" w:rsidP="008D4E8C">
                    <w:pPr>
                      <w:rPr>
                        <w:rFonts w:ascii="Calibri" w:eastAsia="Calibri" w:hAnsi="Calibri" w:cs="Calibri"/>
                        <w:noProof/>
                        <w:color w:val="0078D7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1D1C9C">
      <w:rPr>
        <w:noProof/>
      </w:rPr>
      <w:drawing>
        <wp:anchor distT="152400" distB="152400" distL="152400" distR="152400" simplePos="0" relativeHeight="251658240" behindDoc="1" locked="0" layoutInCell="1" allowOverlap="1" wp14:anchorId="565AF9DA" wp14:editId="565AF9DB">
          <wp:simplePos x="0" y="0"/>
          <wp:positionH relativeFrom="page">
            <wp:posOffset>510596</wp:posOffset>
          </wp:positionH>
          <wp:positionV relativeFrom="page">
            <wp:posOffset>164300</wp:posOffset>
          </wp:positionV>
          <wp:extent cx="2520895" cy="1410437"/>
          <wp:effectExtent l="0" t="0" r="0" b="0"/>
          <wp:wrapNone/>
          <wp:docPr id="1166856115" name="officeArt object" descr="A white background with black dots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A white background with black dotsDescription automatically generated" descr="A white background with black dotsDescription automatically generated"/>
                  <pic:cNvPicPr>
                    <a:picLocks noChangeAspect="1"/>
                  </pic:cNvPicPr>
                </pic:nvPicPr>
                <pic:blipFill>
                  <a:blip r:embed="rId1"/>
                  <a:srcRect t="2861" r="62057"/>
                  <a:stretch>
                    <a:fillRect/>
                  </a:stretch>
                </pic:blipFill>
                <pic:spPr>
                  <a:xfrm>
                    <a:off x="0" y="0"/>
                    <a:ext cx="2520895" cy="1410437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 w:rsidR="001D1C9C">
      <w:t xml:space="preserve"> </w:t>
    </w:r>
    <w:r w:rsidR="001D1C9C">
      <w:rPr>
        <w:noProof/>
      </w:rPr>
      <w:drawing>
        <wp:inline distT="0" distB="0" distL="0" distR="0" wp14:anchorId="565AF9DC" wp14:editId="565AF9DD">
          <wp:extent cx="876300" cy="876300"/>
          <wp:effectExtent l="0" t="0" r="0" b="0"/>
          <wp:docPr id="993807164" name="officeArt object" descr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1.jpg" descr="image1.jp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6300" cy="8763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14:paraId="7EA2EFD7" w14:textId="77777777" w:rsidR="00A73E0F" w:rsidRDefault="00A73E0F">
    <w:pPr>
      <w:pStyle w:val="CorpoA"/>
      <w:tabs>
        <w:tab w:val="center" w:pos="4513"/>
        <w:tab w:val="right" w:pos="9026"/>
      </w:tabs>
      <w:ind w:firstLine="451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DC920" w14:textId="1B43AB90" w:rsidR="008D4E8C" w:rsidRDefault="008D4E8C">
    <w:pPr>
      <w:pStyle w:val="Intestazione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E1978D9" wp14:editId="30C96B96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358775" cy="345440"/>
              <wp:effectExtent l="0" t="0" r="3175" b="16510"/>
              <wp:wrapNone/>
              <wp:docPr id="1332772340" name="Text Box 1" descr="[Open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877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sp3d/>
                    </wps:spPr>
                    <wps:txbx>
                      <w:txbxContent>
                        <w:p w14:paraId="404F8E6A" w14:textId="4717568B" w:rsidR="008D4E8C" w:rsidRPr="008D4E8C" w:rsidRDefault="008D4E8C" w:rsidP="008D4E8C">
                          <w:pPr>
                            <w:rPr>
                              <w:rFonts w:ascii="Calibri" w:eastAsia="Calibri" w:hAnsi="Calibri" w:cs="Calibri"/>
                              <w:noProof/>
                              <w:color w:val="0078D7"/>
                              <w:sz w:val="20"/>
                              <w:szCs w:val="20"/>
                            </w:rPr>
                          </w:pPr>
                          <w:r w:rsidRPr="008D4E8C">
                            <w:rPr>
                              <w:rFonts w:ascii="Calibri" w:eastAsia="Calibri" w:hAnsi="Calibri" w:cs="Calibri"/>
                              <w:noProof/>
                              <w:color w:val="0078D7"/>
                              <w:sz w:val="20"/>
                              <w:szCs w:val="20"/>
                            </w:rPr>
                            <w:t>[Open]</w:t>
                          </w:r>
                        </w:p>
                      </w:txbxContent>
                    </wps:txbx>
                    <wps:bodyPr rot="0" spcFirstLastPara="1" vertOverflow="overflow" horzOverflow="overflow" vert="horz" wrap="none" lIns="0" tIns="190500" rIns="0" bIns="0" numCol="1" spcCol="3810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1978D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[Open]" style="position:absolute;margin-left:0;margin-top:0;width:28.25pt;height:27.2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" filled="f" stroked="f">
              <v:textbox style="mso-fit-shape-to-text:t" inset="0,15pt,0,0">
                <w:txbxContent>
                  <w:p w14:paraId="404F8E6A" w14:textId="4717568B" w:rsidR="008D4E8C" w:rsidRPr="008D4E8C" w:rsidRDefault="008D4E8C" w:rsidP="008D4E8C">
                    <w:pPr>
                      <w:rPr>
                        <w:rFonts w:ascii="Calibri" w:eastAsia="Calibri" w:hAnsi="Calibri" w:cs="Calibri"/>
                        <w:noProof/>
                        <w:color w:val="0078D7"/>
                        <w:sz w:val="20"/>
                        <w:szCs w:val="20"/>
                      </w:rPr>
                    </w:pPr>
                    <w:r w:rsidRPr="008D4E8C">
                      <w:rPr>
                        <w:rFonts w:ascii="Calibri" w:eastAsia="Calibri" w:hAnsi="Calibri" w:cs="Calibri"/>
                        <w:noProof/>
                        <w:color w:val="0078D7"/>
                        <w:sz w:val="20"/>
                        <w:szCs w:val="20"/>
                      </w:rPr>
                      <w:t>[Open]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1AFA43F6"/>
    <w:lvl w:ilvl="0" w:tplc="844E289A">
      <w:start w:val="1"/>
      <w:numFmt w:val="bullet"/>
      <w:lvlText w:val=""/>
      <w:lvlJc w:val="left"/>
      <w:pPr>
        <w:ind w:left="720" w:hanging="360"/>
      </w:pPr>
      <w:rPr>
        <w:rFonts w:ascii="Symbol" w:hAnsi="Symbol"/>
        <w:b w:val="0"/>
        <w:bCs w:val="0"/>
      </w:rPr>
    </w:lvl>
    <w:lvl w:ilvl="1" w:tplc="FEE2EBA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03A0555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8CCEDE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AAEEB5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9AF63B9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BD7E287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B9C9BF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CB309A6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1444005"/>
    <w:multiLevelType w:val="hybridMultilevel"/>
    <w:tmpl w:val="9BBAAA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B67B25"/>
    <w:multiLevelType w:val="hybridMultilevel"/>
    <w:tmpl w:val="1D164B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2A7752"/>
    <w:multiLevelType w:val="hybridMultilevel"/>
    <w:tmpl w:val="8B7800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E5214B"/>
    <w:multiLevelType w:val="hybridMultilevel"/>
    <w:tmpl w:val="F2600726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530342791">
    <w:abstractNumId w:val="2"/>
  </w:num>
  <w:num w:numId="2" w16cid:durableId="1036350370">
    <w:abstractNumId w:val="4"/>
  </w:num>
  <w:num w:numId="3" w16cid:durableId="1292590184">
    <w:abstractNumId w:val="3"/>
  </w:num>
  <w:num w:numId="4" w16cid:durableId="691733336">
    <w:abstractNumId w:val="1"/>
  </w:num>
  <w:num w:numId="5" w16cid:durableId="15769346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0BA2"/>
    <w:rsid w:val="00002A50"/>
    <w:rsid w:val="00011275"/>
    <w:rsid w:val="00016F33"/>
    <w:rsid w:val="00017313"/>
    <w:rsid w:val="00024011"/>
    <w:rsid w:val="00026DB5"/>
    <w:rsid w:val="0003151F"/>
    <w:rsid w:val="00037B61"/>
    <w:rsid w:val="000420C0"/>
    <w:rsid w:val="000423FC"/>
    <w:rsid w:val="0004363C"/>
    <w:rsid w:val="00050678"/>
    <w:rsid w:val="00056B78"/>
    <w:rsid w:val="00060FB4"/>
    <w:rsid w:val="000638B6"/>
    <w:rsid w:val="000679F9"/>
    <w:rsid w:val="00074158"/>
    <w:rsid w:val="00075632"/>
    <w:rsid w:val="00077A2A"/>
    <w:rsid w:val="00081B23"/>
    <w:rsid w:val="00097B11"/>
    <w:rsid w:val="000A1049"/>
    <w:rsid w:val="000A17CF"/>
    <w:rsid w:val="000A79FC"/>
    <w:rsid w:val="000B25FF"/>
    <w:rsid w:val="000B2B6E"/>
    <w:rsid w:val="000B5F58"/>
    <w:rsid w:val="000B6201"/>
    <w:rsid w:val="000C391F"/>
    <w:rsid w:val="000D01F7"/>
    <w:rsid w:val="000D78BB"/>
    <w:rsid w:val="000E061B"/>
    <w:rsid w:val="000E1783"/>
    <w:rsid w:val="000E4CED"/>
    <w:rsid w:val="000E77AE"/>
    <w:rsid w:val="00100A9B"/>
    <w:rsid w:val="00101CA5"/>
    <w:rsid w:val="00104641"/>
    <w:rsid w:val="001107AE"/>
    <w:rsid w:val="00112632"/>
    <w:rsid w:val="001170CF"/>
    <w:rsid w:val="0012041A"/>
    <w:rsid w:val="0012188C"/>
    <w:rsid w:val="0012312A"/>
    <w:rsid w:val="00125CE0"/>
    <w:rsid w:val="00126C74"/>
    <w:rsid w:val="001300EF"/>
    <w:rsid w:val="00131E17"/>
    <w:rsid w:val="00135638"/>
    <w:rsid w:val="001365C5"/>
    <w:rsid w:val="00140A1B"/>
    <w:rsid w:val="00140F8E"/>
    <w:rsid w:val="0014494D"/>
    <w:rsid w:val="001510CD"/>
    <w:rsid w:val="00151C69"/>
    <w:rsid w:val="001522C2"/>
    <w:rsid w:val="00155741"/>
    <w:rsid w:val="00164649"/>
    <w:rsid w:val="00172CF0"/>
    <w:rsid w:val="00174FD7"/>
    <w:rsid w:val="00175C18"/>
    <w:rsid w:val="00180D6E"/>
    <w:rsid w:val="00191DB7"/>
    <w:rsid w:val="00192291"/>
    <w:rsid w:val="001962B3"/>
    <w:rsid w:val="001A5AC9"/>
    <w:rsid w:val="001A63B9"/>
    <w:rsid w:val="001A6D33"/>
    <w:rsid w:val="001A728B"/>
    <w:rsid w:val="001B171C"/>
    <w:rsid w:val="001B3589"/>
    <w:rsid w:val="001D1C9C"/>
    <w:rsid w:val="001D3EB0"/>
    <w:rsid w:val="001E3295"/>
    <w:rsid w:val="001E7EED"/>
    <w:rsid w:val="001F46EC"/>
    <w:rsid w:val="00207E78"/>
    <w:rsid w:val="00210550"/>
    <w:rsid w:val="00211114"/>
    <w:rsid w:val="00211429"/>
    <w:rsid w:val="0021324B"/>
    <w:rsid w:val="00215B54"/>
    <w:rsid w:val="002200F4"/>
    <w:rsid w:val="00220191"/>
    <w:rsid w:val="0022118F"/>
    <w:rsid w:val="002332C2"/>
    <w:rsid w:val="002434B8"/>
    <w:rsid w:val="00247CEE"/>
    <w:rsid w:val="00250395"/>
    <w:rsid w:val="00250BA2"/>
    <w:rsid w:val="00257923"/>
    <w:rsid w:val="00260B36"/>
    <w:rsid w:val="00260FB9"/>
    <w:rsid w:val="00264545"/>
    <w:rsid w:val="00264EE5"/>
    <w:rsid w:val="00265EEE"/>
    <w:rsid w:val="002723BB"/>
    <w:rsid w:val="00275EEA"/>
    <w:rsid w:val="002808CB"/>
    <w:rsid w:val="00281D5A"/>
    <w:rsid w:val="00282A2D"/>
    <w:rsid w:val="00283A0C"/>
    <w:rsid w:val="0028423D"/>
    <w:rsid w:val="002921AC"/>
    <w:rsid w:val="00294A37"/>
    <w:rsid w:val="002A0E26"/>
    <w:rsid w:val="002A53A1"/>
    <w:rsid w:val="002A7777"/>
    <w:rsid w:val="002B1989"/>
    <w:rsid w:val="002B6601"/>
    <w:rsid w:val="002C3791"/>
    <w:rsid w:val="002C3B81"/>
    <w:rsid w:val="002C6615"/>
    <w:rsid w:val="002D4033"/>
    <w:rsid w:val="002D7307"/>
    <w:rsid w:val="002E2254"/>
    <w:rsid w:val="002E43C0"/>
    <w:rsid w:val="002F7244"/>
    <w:rsid w:val="002F74FC"/>
    <w:rsid w:val="003008B1"/>
    <w:rsid w:val="0030113B"/>
    <w:rsid w:val="00302082"/>
    <w:rsid w:val="003035C7"/>
    <w:rsid w:val="00304D7E"/>
    <w:rsid w:val="003064C7"/>
    <w:rsid w:val="0031418D"/>
    <w:rsid w:val="003224A0"/>
    <w:rsid w:val="00324878"/>
    <w:rsid w:val="0032507B"/>
    <w:rsid w:val="003251BB"/>
    <w:rsid w:val="003339B2"/>
    <w:rsid w:val="0034151E"/>
    <w:rsid w:val="00342ED9"/>
    <w:rsid w:val="003547AD"/>
    <w:rsid w:val="00355FE2"/>
    <w:rsid w:val="00363FE9"/>
    <w:rsid w:val="00365B2B"/>
    <w:rsid w:val="00375674"/>
    <w:rsid w:val="0037732F"/>
    <w:rsid w:val="00380786"/>
    <w:rsid w:val="00381D04"/>
    <w:rsid w:val="0038214A"/>
    <w:rsid w:val="00382D21"/>
    <w:rsid w:val="003835CA"/>
    <w:rsid w:val="003916B9"/>
    <w:rsid w:val="00391F06"/>
    <w:rsid w:val="0039274E"/>
    <w:rsid w:val="00396AA9"/>
    <w:rsid w:val="003A06C9"/>
    <w:rsid w:val="003B099B"/>
    <w:rsid w:val="003B3A9C"/>
    <w:rsid w:val="003B5AF1"/>
    <w:rsid w:val="003C70CD"/>
    <w:rsid w:val="003D192F"/>
    <w:rsid w:val="003E1490"/>
    <w:rsid w:val="003E3544"/>
    <w:rsid w:val="003E4497"/>
    <w:rsid w:val="003E5DFB"/>
    <w:rsid w:val="003E6F1D"/>
    <w:rsid w:val="004071CE"/>
    <w:rsid w:val="00414A65"/>
    <w:rsid w:val="004171F4"/>
    <w:rsid w:val="00417D31"/>
    <w:rsid w:val="00421B42"/>
    <w:rsid w:val="00421ED7"/>
    <w:rsid w:val="00425A54"/>
    <w:rsid w:val="0042712C"/>
    <w:rsid w:val="004321DA"/>
    <w:rsid w:val="00440B5A"/>
    <w:rsid w:val="004415D2"/>
    <w:rsid w:val="004456C4"/>
    <w:rsid w:val="00457B0B"/>
    <w:rsid w:val="0046085C"/>
    <w:rsid w:val="00470898"/>
    <w:rsid w:val="00473876"/>
    <w:rsid w:val="0047494C"/>
    <w:rsid w:val="004964C9"/>
    <w:rsid w:val="004B13B7"/>
    <w:rsid w:val="004B24E7"/>
    <w:rsid w:val="004B3E72"/>
    <w:rsid w:val="004B4164"/>
    <w:rsid w:val="004B6015"/>
    <w:rsid w:val="004B62C9"/>
    <w:rsid w:val="004B6EEA"/>
    <w:rsid w:val="004C395D"/>
    <w:rsid w:val="004C4719"/>
    <w:rsid w:val="004D0088"/>
    <w:rsid w:val="004D08FB"/>
    <w:rsid w:val="004D1A6F"/>
    <w:rsid w:val="004E0818"/>
    <w:rsid w:val="004F1176"/>
    <w:rsid w:val="004F40E9"/>
    <w:rsid w:val="004F5E76"/>
    <w:rsid w:val="004F69DE"/>
    <w:rsid w:val="00500185"/>
    <w:rsid w:val="00502763"/>
    <w:rsid w:val="00503FBD"/>
    <w:rsid w:val="005111D1"/>
    <w:rsid w:val="005119D2"/>
    <w:rsid w:val="005215DA"/>
    <w:rsid w:val="0052264A"/>
    <w:rsid w:val="00525939"/>
    <w:rsid w:val="0053733E"/>
    <w:rsid w:val="005407B6"/>
    <w:rsid w:val="00541F75"/>
    <w:rsid w:val="00544AFF"/>
    <w:rsid w:val="00551004"/>
    <w:rsid w:val="00556271"/>
    <w:rsid w:val="00572A6E"/>
    <w:rsid w:val="00574C8D"/>
    <w:rsid w:val="00575940"/>
    <w:rsid w:val="0058499C"/>
    <w:rsid w:val="00586603"/>
    <w:rsid w:val="0058737E"/>
    <w:rsid w:val="005904C4"/>
    <w:rsid w:val="00597062"/>
    <w:rsid w:val="005A3A89"/>
    <w:rsid w:val="005B1B2A"/>
    <w:rsid w:val="005B2EDC"/>
    <w:rsid w:val="005C03EF"/>
    <w:rsid w:val="005C7D67"/>
    <w:rsid w:val="005E7826"/>
    <w:rsid w:val="005E7CF5"/>
    <w:rsid w:val="005F2614"/>
    <w:rsid w:val="005F37BD"/>
    <w:rsid w:val="006002A9"/>
    <w:rsid w:val="00603C3C"/>
    <w:rsid w:val="00604BDC"/>
    <w:rsid w:val="0060656D"/>
    <w:rsid w:val="00611F7D"/>
    <w:rsid w:val="006168D3"/>
    <w:rsid w:val="006269E9"/>
    <w:rsid w:val="00633A4A"/>
    <w:rsid w:val="00633ABA"/>
    <w:rsid w:val="00634214"/>
    <w:rsid w:val="006462B6"/>
    <w:rsid w:val="006504D4"/>
    <w:rsid w:val="00651999"/>
    <w:rsid w:val="0065750D"/>
    <w:rsid w:val="00661DB5"/>
    <w:rsid w:val="0066460D"/>
    <w:rsid w:val="006734D4"/>
    <w:rsid w:val="00673684"/>
    <w:rsid w:val="00681BEC"/>
    <w:rsid w:val="0068386F"/>
    <w:rsid w:val="00692FF9"/>
    <w:rsid w:val="006A32EA"/>
    <w:rsid w:val="006B0E2A"/>
    <w:rsid w:val="006B1B91"/>
    <w:rsid w:val="006B3E91"/>
    <w:rsid w:val="006B4352"/>
    <w:rsid w:val="006B44E5"/>
    <w:rsid w:val="006B5D31"/>
    <w:rsid w:val="006C0652"/>
    <w:rsid w:val="006C1FD4"/>
    <w:rsid w:val="006C3288"/>
    <w:rsid w:val="006C5679"/>
    <w:rsid w:val="006C6300"/>
    <w:rsid w:val="006D1EE1"/>
    <w:rsid w:val="006D2EFB"/>
    <w:rsid w:val="006D54CB"/>
    <w:rsid w:val="006F2AAD"/>
    <w:rsid w:val="006F4E54"/>
    <w:rsid w:val="006F666A"/>
    <w:rsid w:val="0070102F"/>
    <w:rsid w:val="007156FA"/>
    <w:rsid w:val="00716535"/>
    <w:rsid w:val="00717376"/>
    <w:rsid w:val="007249A6"/>
    <w:rsid w:val="00736B1F"/>
    <w:rsid w:val="00741E5C"/>
    <w:rsid w:val="00742BE4"/>
    <w:rsid w:val="00745C36"/>
    <w:rsid w:val="007538A4"/>
    <w:rsid w:val="00757F59"/>
    <w:rsid w:val="007608E0"/>
    <w:rsid w:val="00762F4D"/>
    <w:rsid w:val="00763887"/>
    <w:rsid w:val="0077324C"/>
    <w:rsid w:val="007742D2"/>
    <w:rsid w:val="00774593"/>
    <w:rsid w:val="00780E88"/>
    <w:rsid w:val="007838AF"/>
    <w:rsid w:val="007841A6"/>
    <w:rsid w:val="00787468"/>
    <w:rsid w:val="00787CBE"/>
    <w:rsid w:val="0079531D"/>
    <w:rsid w:val="007978C4"/>
    <w:rsid w:val="007A2580"/>
    <w:rsid w:val="007A4B41"/>
    <w:rsid w:val="007A575F"/>
    <w:rsid w:val="007A5A4D"/>
    <w:rsid w:val="007A6B24"/>
    <w:rsid w:val="007B2221"/>
    <w:rsid w:val="007B27A2"/>
    <w:rsid w:val="007B5FA2"/>
    <w:rsid w:val="007C584D"/>
    <w:rsid w:val="007C7174"/>
    <w:rsid w:val="007D5218"/>
    <w:rsid w:val="007E735A"/>
    <w:rsid w:val="007F157A"/>
    <w:rsid w:val="007F273E"/>
    <w:rsid w:val="007F4B0B"/>
    <w:rsid w:val="008021D8"/>
    <w:rsid w:val="00804E17"/>
    <w:rsid w:val="00806AD5"/>
    <w:rsid w:val="00807EBC"/>
    <w:rsid w:val="00810ACC"/>
    <w:rsid w:val="008231F3"/>
    <w:rsid w:val="00826DF8"/>
    <w:rsid w:val="00835833"/>
    <w:rsid w:val="00842069"/>
    <w:rsid w:val="00845B9F"/>
    <w:rsid w:val="00850A2B"/>
    <w:rsid w:val="008545F1"/>
    <w:rsid w:val="008552C8"/>
    <w:rsid w:val="00861C72"/>
    <w:rsid w:val="00864243"/>
    <w:rsid w:val="00865187"/>
    <w:rsid w:val="00877841"/>
    <w:rsid w:val="00880C05"/>
    <w:rsid w:val="008810EA"/>
    <w:rsid w:val="008840EF"/>
    <w:rsid w:val="008A0BBA"/>
    <w:rsid w:val="008A24F8"/>
    <w:rsid w:val="008A272E"/>
    <w:rsid w:val="008A7666"/>
    <w:rsid w:val="008A78E4"/>
    <w:rsid w:val="008A7C3A"/>
    <w:rsid w:val="008B411D"/>
    <w:rsid w:val="008B5B20"/>
    <w:rsid w:val="008C2267"/>
    <w:rsid w:val="008C64B5"/>
    <w:rsid w:val="008C6A84"/>
    <w:rsid w:val="008C6E8B"/>
    <w:rsid w:val="008D192A"/>
    <w:rsid w:val="008D1E1C"/>
    <w:rsid w:val="008D4E8C"/>
    <w:rsid w:val="008D763B"/>
    <w:rsid w:val="008E5684"/>
    <w:rsid w:val="008F402B"/>
    <w:rsid w:val="00901A66"/>
    <w:rsid w:val="00913F06"/>
    <w:rsid w:val="00914915"/>
    <w:rsid w:val="009169D7"/>
    <w:rsid w:val="00921A4F"/>
    <w:rsid w:val="00921D4F"/>
    <w:rsid w:val="00923FB5"/>
    <w:rsid w:val="009251FB"/>
    <w:rsid w:val="00934168"/>
    <w:rsid w:val="00934C6C"/>
    <w:rsid w:val="00941686"/>
    <w:rsid w:val="009501FE"/>
    <w:rsid w:val="009548DC"/>
    <w:rsid w:val="00955861"/>
    <w:rsid w:val="009565C7"/>
    <w:rsid w:val="00961914"/>
    <w:rsid w:val="009664AF"/>
    <w:rsid w:val="009874A4"/>
    <w:rsid w:val="009903C3"/>
    <w:rsid w:val="009931A7"/>
    <w:rsid w:val="009959EB"/>
    <w:rsid w:val="0099691A"/>
    <w:rsid w:val="009A0CBE"/>
    <w:rsid w:val="009A23A5"/>
    <w:rsid w:val="009A435B"/>
    <w:rsid w:val="009A6100"/>
    <w:rsid w:val="009A668F"/>
    <w:rsid w:val="009B1B1B"/>
    <w:rsid w:val="009B4B28"/>
    <w:rsid w:val="009B504A"/>
    <w:rsid w:val="009C5414"/>
    <w:rsid w:val="009E0779"/>
    <w:rsid w:val="009E214F"/>
    <w:rsid w:val="009E3F7A"/>
    <w:rsid w:val="009F7D7E"/>
    <w:rsid w:val="00A06D57"/>
    <w:rsid w:val="00A106DA"/>
    <w:rsid w:val="00A12FA9"/>
    <w:rsid w:val="00A26AE4"/>
    <w:rsid w:val="00A312C7"/>
    <w:rsid w:val="00A31341"/>
    <w:rsid w:val="00A33AAC"/>
    <w:rsid w:val="00A407FA"/>
    <w:rsid w:val="00A41F9C"/>
    <w:rsid w:val="00A52AB8"/>
    <w:rsid w:val="00A53201"/>
    <w:rsid w:val="00A54A05"/>
    <w:rsid w:val="00A557A9"/>
    <w:rsid w:val="00A55FD5"/>
    <w:rsid w:val="00A576B7"/>
    <w:rsid w:val="00A6000C"/>
    <w:rsid w:val="00A6012F"/>
    <w:rsid w:val="00A73E0F"/>
    <w:rsid w:val="00A743B5"/>
    <w:rsid w:val="00A80281"/>
    <w:rsid w:val="00A82ED1"/>
    <w:rsid w:val="00A82FFC"/>
    <w:rsid w:val="00A832EF"/>
    <w:rsid w:val="00A84A43"/>
    <w:rsid w:val="00A91526"/>
    <w:rsid w:val="00A95241"/>
    <w:rsid w:val="00A96449"/>
    <w:rsid w:val="00A96D8E"/>
    <w:rsid w:val="00AA3F89"/>
    <w:rsid w:val="00AB2076"/>
    <w:rsid w:val="00AB29FC"/>
    <w:rsid w:val="00AB3CD6"/>
    <w:rsid w:val="00AC1C66"/>
    <w:rsid w:val="00AC1D4F"/>
    <w:rsid w:val="00AD28FE"/>
    <w:rsid w:val="00AD60E7"/>
    <w:rsid w:val="00AD6318"/>
    <w:rsid w:val="00AE4BBD"/>
    <w:rsid w:val="00AF194B"/>
    <w:rsid w:val="00B00E51"/>
    <w:rsid w:val="00B015EE"/>
    <w:rsid w:val="00B11973"/>
    <w:rsid w:val="00B20F86"/>
    <w:rsid w:val="00B2375C"/>
    <w:rsid w:val="00B2734B"/>
    <w:rsid w:val="00B34505"/>
    <w:rsid w:val="00B4143E"/>
    <w:rsid w:val="00B47F24"/>
    <w:rsid w:val="00B54F90"/>
    <w:rsid w:val="00B630E3"/>
    <w:rsid w:val="00B83EEB"/>
    <w:rsid w:val="00B86549"/>
    <w:rsid w:val="00B8699D"/>
    <w:rsid w:val="00B86AD8"/>
    <w:rsid w:val="00B906EF"/>
    <w:rsid w:val="00B96406"/>
    <w:rsid w:val="00BA6D54"/>
    <w:rsid w:val="00BB0E5D"/>
    <w:rsid w:val="00BB44C6"/>
    <w:rsid w:val="00BC0E98"/>
    <w:rsid w:val="00BC1C6F"/>
    <w:rsid w:val="00BC4525"/>
    <w:rsid w:val="00BD175C"/>
    <w:rsid w:val="00BD2642"/>
    <w:rsid w:val="00BD5FA6"/>
    <w:rsid w:val="00BE6115"/>
    <w:rsid w:val="00BE616B"/>
    <w:rsid w:val="00BE7E03"/>
    <w:rsid w:val="00BE7E8B"/>
    <w:rsid w:val="00BF300F"/>
    <w:rsid w:val="00BF5421"/>
    <w:rsid w:val="00C07924"/>
    <w:rsid w:val="00C10C8C"/>
    <w:rsid w:val="00C113A9"/>
    <w:rsid w:val="00C14A52"/>
    <w:rsid w:val="00C163C9"/>
    <w:rsid w:val="00C2467A"/>
    <w:rsid w:val="00C249CD"/>
    <w:rsid w:val="00C302A1"/>
    <w:rsid w:val="00C31975"/>
    <w:rsid w:val="00C367A9"/>
    <w:rsid w:val="00C410B0"/>
    <w:rsid w:val="00C41BC7"/>
    <w:rsid w:val="00C43042"/>
    <w:rsid w:val="00C56E90"/>
    <w:rsid w:val="00C578B6"/>
    <w:rsid w:val="00C6276A"/>
    <w:rsid w:val="00C62E46"/>
    <w:rsid w:val="00C733B3"/>
    <w:rsid w:val="00C76349"/>
    <w:rsid w:val="00C80D26"/>
    <w:rsid w:val="00C80E67"/>
    <w:rsid w:val="00C91442"/>
    <w:rsid w:val="00C93227"/>
    <w:rsid w:val="00C94A8B"/>
    <w:rsid w:val="00C96A54"/>
    <w:rsid w:val="00CA5637"/>
    <w:rsid w:val="00CA5C38"/>
    <w:rsid w:val="00CB0C1E"/>
    <w:rsid w:val="00CC1E11"/>
    <w:rsid w:val="00CC2361"/>
    <w:rsid w:val="00CC5BFD"/>
    <w:rsid w:val="00CC6289"/>
    <w:rsid w:val="00CC78FC"/>
    <w:rsid w:val="00CD3084"/>
    <w:rsid w:val="00CD41FD"/>
    <w:rsid w:val="00CE0BBD"/>
    <w:rsid w:val="00CE20A1"/>
    <w:rsid w:val="00CE3A7A"/>
    <w:rsid w:val="00CE541E"/>
    <w:rsid w:val="00CE7CF1"/>
    <w:rsid w:val="00CF7414"/>
    <w:rsid w:val="00CF78C9"/>
    <w:rsid w:val="00D01303"/>
    <w:rsid w:val="00D04EE2"/>
    <w:rsid w:val="00D11954"/>
    <w:rsid w:val="00D11BE6"/>
    <w:rsid w:val="00D12FBB"/>
    <w:rsid w:val="00D17D4B"/>
    <w:rsid w:val="00D232DD"/>
    <w:rsid w:val="00D24E7A"/>
    <w:rsid w:val="00D302E4"/>
    <w:rsid w:val="00D31383"/>
    <w:rsid w:val="00D31495"/>
    <w:rsid w:val="00D35B8E"/>
    <w:rsid w:val="00D41BCD"/>
    <w:rsid w:val="00D421BD"/>
    <w:rsid w:val="00D463D9"/>
    <w:rsid w:val="00D477E6"/>
    <w:rsid w:val="00D50F66"/>
    <w:rsid w:val="00D70147"/>
    <w:rsid w:val="00D71177"/>
    <w:rsid w:val="00D71A0F"/>
    <w:rsid w:val="00D73E1E"/>
    <w:rsid w:val="00D75353"/>
    <w:rsid w:val="00D76DEF"/>
    <w:rsid w:val="00D80DC2"/>
    <w:rsid w:val="00D81D1C"/>
    <w:rsid w:val="00D83638"/>
    <w:rsid w:val="00D856BD"/>
    <w:rsid w:val="00D87E19"/>
    <w:rsid w:val="00D90958"/>
    <w:rsid w:val="00D90DA2"/>
    <w:rsid w:val="00D91728"/>
    <w:rsid w:val="00D91A63"/>
    <w:rsid w:val="00D9418D"/>
    <w:rsid w:val="00D96171"/>
    <w:rsid w:val="00DA1C12"/>
    <w:rsid w:val="00DA4252"/>
    <w:rsid w:val="00DA77BB"/>
    <w:rsid w:val="00DB00B6"/>
    <w:rsid w:val="00DB338F"/>
    <w:rsid w:val="00DC13EF"/>
    <w:rsid w:val="00DC7D17"/>
    <w:rsid w:val="00DD3073"/>
    <w:rsid w:val="00DD4D12"/>
    <w:rsid w:val="00DF2FB8"/>
    <w:rsid w:val="00DF5AC5"/>
    <w:rsid w:val="00DF6D4D"/>
    <w:rsid w:val="00E15613"/>
    <w:rsid w:val="00E16EBD"/>
    <w:rsid w:val="00E2291E"/>
    <w:rsid w:val="00E34692"/>
    <w:rsid w:val="00E3583E"/>
    <w:rsid w:val="00E35B11"/>
    <w:rsid w:val="00E3711C"/>
    <w:rsid w:val="00E41B7C"/>
    <w:rsid w:val="00E42DBC"/>
    <w:rsid w:val="00E51397"/>
    <w:rsid w:val="00E52039"/>
    <w:rsid w:val="00E6020A"/>
    <w:rsid w:val="00E70E23"/>
    <w:rsid w:val="00E900AF"/>
    <w:rsid w:val="00E949A5"/>
    <w:rsid w:val="00E952B3"/>
    <w:rsid w:val="00EA6D16"/>
    <w:rsid w:val="00EC11A1"/>
    <w:rsid w:val="00EC3C27"/>
    <w:rsid w:val="00ED004F"/>
    <w:rsid w:val="00ED4453"/>
    <w:rsid w:val="00ED5010"/>
    <w:rsid w:val="00ED6407"/>
    <w:rsid w:val="00ED6CBE"/>
    <w:rsid w:val="00EE0691"/>
    <w:rsid w:val="00EE318C"/>
    <w:rsid w:val="00EE4273"/>
    <w:rsid w:val="00EF0950"/>
    <w:rsid w:val="00EF389A"/>
    <w:rsid w:val="00EF4B58"/>
    <w:rsid w:val="00EF5096"/>
    <w:rsid w:val="00EF50C4"/>
    <w:rsid w:val="00EF75D3"/>
    <w:rsid w:val="00F026CB"/>
    <w:rsid w:val="00F03C32"/>
    <w:rsid w:val="00F06254"/>
    <w:rsid w:val="00F1304A"/>
    <w:rsid w:val="00F16600"/>
    <w:rsid w:val="00F2381C"/>
    <w:rsid w:val="00F25098"/>
    <w:rsid w:val="00F26823"/>
    <w:rsid w:val="00F2707C"/>
    <w:rsid w:val="00F4115D"/>
    <w:rsid w:val="00F41BAE"/>
    <w:rsid w:val="00F47B60"/>
    <w:rsid w:val="00F5003C"/>
    <w:rsid w:val="00F51216"/>
    <w:rsid w:val="00F52BA5"/>
    <w:rsid w:val="00F54B8B"/>
    <w:rsid w:val="00F56675"/>
    <w:rsid w:val="00F57F04"/>
    <w:rsid w:val="00F612CD"/>
    <w:rsid w:val="00F618BC"/>
    <w:rsid w:val="00F624D1"/>
    <w:rsid w:val="00F64BD1"/>
    <w:rsid w:val="00F66D3B"/>
    <w:rsid w:val="00F77236"/>
    <w:rsid w:val="00F84004"/>
    <w:rsid w:val="00F853B9"/>
    <w:rsid w:val="00FB2934"/>
    <w:rsid w:val="00FC5106"/>
    <w:rsid w:val="00FD09E7"/>
    <w:rsid w:val="00FD0DDF"/>
    <w:rsid w:val="00FD77EB"/>
    <w:rsid w:val="00FE1CE2"/>
    <w:rsid w:val="00FE4287"/>
    <w:rsid w:val="00FE7CF7"/>
    <w:rsid w:val="00FF0F89"/>
    <w:rsid w:val="00FF28A7"/>
    <w:rsid w:val="00FF6C45"/>
    <w:rsid w:val="00FF7E09"/>
    <w:rsid w:val="00FF7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5AF99A"/>
  <w15:docId w15:val="{062052F5-428E-4062-8931-548A20EC4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8021D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B6EE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paragraph" w:customStyle="1" w:styleId="CorpoA">
    <w:name w:val="Corpo A"/>
    <w:pPr>
      <w:widowControl w:val="0"/>
    </w:pPr>
    <w:rPr>
      <w:rFonts w:ascii="Calibri" w:hAnsi="Calibri"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NormaleWeb">
    <w:name w:val="Normal (Web)"/>
    <w:pPr>
      <w:spacing w:before="100" w:after="100"/>
    </w:pPr>
    <w:rPr>
      <w:rFonts w:cs="Arial Unicode MS"/>
      <w:color w:val="000000"/>
      <w:sz w:val="24"/>
      <w:szCs w:val="24"/>
      <w:u w:color="000000"/>
      <w:lang w:val="en-US"/>
    </w:rPr>
  </w:style>
  <w:style w:type="character" w:customStyle="1" w:styleId="Nessuno">
    <w:name w:val="Nessuno"/>
  </w:style>
  <w:style w:type="character" w:customStyle="1" w:styleId="Hyperlink0">
    <w:name w:val="Hyperlink.0"/>
    <w:basedOn w:val="Nessuno"/>
    <w:rPr>
      <w:rFonts w:ascii="Arial" w:eastAsia="Arial" w:hAnsi="Arial" w:cs="Arial"/>
      <w:outline w:val="0"/>
      <w:color w:val="1155CC"/>
      <w:sz w:val="20"/>
      <w:szCs w:val="20"/>
      <w:u w:val="single" w:color="1155CC"/>
      <w:lang w:val="it-IT"/>
    </w:rPr>
  </w:style>
  <w:style w:type="character" w:customStyle="1" w:styleId="Hyperlink1">
    <w:name w:val="Hyperlink.1"/>
    <w:basedOn w:val="Nessuno"/>
    <w:rPr>
      <w:outline w:val="0"/>
      <w:color w:val="0000FF"/>
      <w:u w:val="single" w:color="0000FF"/>
      <w:lang w:val="it-IT"/>
    </w:rPr>
  </w:style>
  <w:style w:type="character" w:customStyle="1" w:styleId="Hyperlink2">
    <w:name w:val="Hyperlink.2"/>
    <w:basedOn w:val="Nessuno"/>
    <w:rPr>
      <w:rFonts w:ascii="Arial" w:eastAsia="Arial" w:hAnsi="Arial" w:cs="Arial"/>
      <w:outline w:val="0"/>
      <w:color w:val="0000FF"/>
      <w:sz w:val="20"/>
      <w:szCs w:val="20"/>
      <w:u w:val="single" w:color="0000FF"/>
      <w:lang w:val="it-IT"/>
    </w:rPr>
  </w:style>
  <w:style w:type="character" w:styleId="Menzionenonrisolta">
    <w:name w:val="Unresolved Mention"/>
    <w:basedOn w:val="Carpredefinitoparagrafo"/>
    <w:uiPriority w:val="99"/>
    <w:semiHidden/>
    <w:unhideWhenUsed/>
    <w:rsid w:val="008C2267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4B6EE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it-IT"/>
      <w14:ligatures w14:val="standardContextual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B6EEA"/>
    <w:rPr>
      <w:color w:val="FF00FF" w:themeColor="followedHyperlink"/>
      <w:u w:val="single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4B6EE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8D4E8C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D4E8C"/>
    <w:rPr>
      <w:sz w:val="24"/>
      <w:szCs w:val="24"/>
      <w:lang w:val="en-US" w:eastAsia="en-US"/>
    </w:rPr>
  </w:style>
  <w:style w:type="paragraph" w:styleId="Revisione">
    <w:name w:val="Revision"/>
    <w:hidden/>
    <w:uiPriority w:val="99"/>
    <w:semiHidden/>
    <w:rsid w:val="00A743B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en-US"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5B2ED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B2EDC"/>
    <w:rPr>
      <w:sz w:val="24"/>
      <w:szCs w:val="24"/>
      <w:lang w:val="en-US" w:eastAsia="en-US"/>
    </w:rPr>
  </w:style>
  <w:style w:type="paragraph" w:styleId="Corpotesto">
    <w:name w:val="Body Text"/>
    <w:basedOn w:val="Normale"/>
    <w:link w:val="CorpotestoCarattere"/>
    <w:uiPriority w:val="1"/>
    <w:qFormat/>
    <w:rsid w:val="00787468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</w:pPr>
    <w:rPr>
      <w:rFonts w:ascii="Arial MT" w:eastAsia="Arial MT" w:hAnsi="Arial MT" w:cs="Arial MT"/>
      <w:sz w:val="22"/>
      <w:szCs w:val="22"/>
      <w:bdr w:val="none" w:sz="0" w:space="0" w:color="auto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787468"/>
    <w:rPr>
      <w:rFonts w:ascii="Arial MT" w:eastAsia="Arial MT" w:hAnsi="Arial MT" w:cs="Arial MT"/>
      <w:sz w:val="22"/>
      <w:szCs w:val="22"/>
      <w:bdr w:val="none" w:sz="0" w:space="0" w:color="auto"/>
      <w:lang w:val="en-US" w:eastAsia="en-US"/>
    </w:rPr>
  </w:style>
  <w:style w:type="character" w:customStyle="1" w:styleId="Titolo1Carattere">
    <w:name w:val="Titolo 1 Carattere"/>
    <w:basedOn w:val="Carpredefinitoparagrafo"/>
    <w:link w:val="Titolo1"/>
    <w:uiPriority w:val="9"/>
    <w:rsid w:val="008021D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en-US"/>
    </w:rPr>
  </w:style>
  <w:style w:type="character" w:styleId="Rimandocommento">
    <w:name w:val="annotation reference"/>
    <w:basedOn w:val="Carpredefinitoparagrafo"/>
    <w:uiPriority w:val="99"/>
    <w:semiHidden/>
    <w:unhideWhenUsed/>
    <w:rsid w:val="00E15613"/>
    <w:rPr>
      <w:sz w:val="16"/>
      <w:szCs w:val="16"/>
    </w:rPr>
  </w:style>
  <w:style w:type="paragraph" w:customStyle="1" w:styleId="Testocommento1">
    <w:name w:val="Testo commento1"/>
    <w:basedOn w:val="Normale"/>
    <w:next w:val="Testocommento"/>
    <w:link w:val="TestocommentoCarattere"/>
    <w:uiPriority w:val="99"/>
    <w:unhideWhenUsed/>
    <w:rsid w:val="00E1561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/>
    </w:pPr>
    <w:rPr>
      <w:rFonts w:eastAsia="Aptos"/>
      <w:sz w:val="20"/>
      <w:szCs w:val="20"/>
      <w:lang w:val="en-GB"/>
    </w:rPr>
  </w:style>
  <w:style w:type="character" w:customStyle="1" w:styleId="TestocommentoCarattere">
    <w:name w:val="Testo commento Carattere"/>
    <w:basedOn w:val="Carpredefinitoparagrafo"/>
    <w:link w:val="Testocommento1"/>
    <w:uiPriority w:val="99"/>
    <w:rsid w:val="00E15613"/>
    <w:rPr>
      <w:rFonts w:eastAsia="Aptos"/>
      <w:sz w:val="20"/>
      <w:szCs w:val="20"/>
      <w:lang w:eastAsia="en-US"/>
    </w:rPr>
  </w:style>
  <w:style w:type="paragraph" w:styleId="Testocommento">
    <w:name w:val="annotation text"/>
    <w:basedOn w:val="Normale"/>
    <w:link w:val="TestocommentoCarattere1"/>
    <w:uiPriority w:val="99"/>
    <w:unhideWhenUsed/>
    <w:rsid w:val="00E15613"/>
    <w:rPr>
      <w:sz w:val="20"/>
      <w:szCs w:val="20"/>
    </w:rPr>
  </w:style>
  <w:style w:type="character" w:customStyle="1" w:styleId="TestocommentoCarattere1">
    <w:name w:val="Testo commento Carattere1"/>
    <w:basedOn w:val="Carpredefinitoparagrafo"/>
    <w:link w:val="Testocommento"/>
    <w:uiPriority w:val="99"/>
    <w:rsid w:val="00E15613"/>
    <w:rPr>
      <w:lang w:val="en-US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E3295"/>
    <w:rPr>
      <w:b/>
      <w:bCs/>
    </w:rPr>
  </w:style>
  <w:style w:type="character" w:customStyle="1" w:styleId="SoggettocommentoCarattere">
    <w:name w:val="Soggetto commento Carattere"/>
    <w:basedOn w:val="TestocommentoCarattere1"/>
    <w:link w:val="Soggettocommento"/>
    <w:uiPriority w:val="99"/>
    <w:semiHidden/>
    <w:rsid w:val="001E3295"/>
    <w:rPr>
      <w:b/>
      <w:bCs/>
      <w:lang w:val="en-US"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B3E7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kern w:val="2"/>
      <w:sz w:val="20"/>
      <w:szCs w:val="20"/>
      <w:bdr w:val="none" w:sz="0" w:space="0" w:color="auto"/>
      <w:lang w:val="it-IT"/>
      <w14:ligatures w14:val="standardContextual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B3E72"/>
    <w:rPr>
      <w:rFonts w:asciiTheme="minorHAnsi" w:eastAsiaTheme="minorHAnsi" w:hAnsiTheme="minorHAnsi" w:cstheme="minorBidi"/>
      <w:kern w:val="2"/>
      <w:bdr w:val="none" w:sz="0" w:space="0" w:color="auto"/>
      <w:lang w:val="it-IT" w:eastAsia="en-US"/>
      <w14:ligatures w14:val="standardContextual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B3E7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8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08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69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1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5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38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61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794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32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977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697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4698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023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66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01498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235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41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76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62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1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8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50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33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158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01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759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64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5289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854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6057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854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9031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3905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375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i-petronas.com/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s://www.pli-petronas.com/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t.pli-petronas.com/it/media/notizie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stefania.migliore@pli-petronas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etronas@anicecommunication.com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3</Pages>
  <Words>964</Words>
  <Characters>5499</Characters>
  <Application>Microsoft Office Word</Application>
  <DocSecurity>0</DocSecurity>
  <Lines>45</Lines>
  <Paragraphs>12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Beltramolli</dc:creator>
  <cp:keywords/>
  <dc:description/>
  <cp:lastModifiedBy>Patrizia Tontini</cp:lastModifiedBy>
  <cp:revision>25</cp:revision>
  <cp:lastPrinted>2025-07-16T09:43:00Z</cp:lastPrinted>
  <dcterms:created xsi:type="dcterms:W3CDTF">2025-07-22T09:51:00Z</dcterms:created>
  <dcterms:modified xsi:type="dcterms:W3CDTF">2025-07-24T08:28:00Z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4f707df4,6f23d38a,59342bef</vt:lpwstr>
  </property>
  <property fmtid="{D5CDD505-2E9C-101B-9397-08002B2CF9AE}" pid="3" name="ClassificationContentMarkingHeaderFontProps">
    <vt:lpwstr>#0078d7,10,Calibri</vt:lpwstr>
  </property>
  <property fmtid="{D5CDD505-2E9C-101B-9397-08002B2CF9AE}" pid="4" name="ClassificationContentMarkingHeaderText">
    <vt:lpwstr>[Open]</vt:lpwstr>
  </property>
  <property fmtid="{D5CDD505-2E9C-101B-9397-08002B2CF9AE}" pid="5" name="MSIP_Label_c03ad7b2-93d4-41e9-a098-b1febc82f3d0_Enabled">
    <vt:lpwstr>true</vt:lpwstr>
  </property>
  <property fmtid="{D5CDD505-2E9C-101B-9397-08002B2CF9AE}" pid="6" name="MSIP_Label_c03ad7b2-93d4-41e9-a098-b1febc82f3d0_SetDate">
    <vt:lpwstr>2025-02-07T16:20:58Z</vt:lpwstr>
  </property>
  <property fmtid="{D5CDD505-2E9C-101B-9397-08002B2CF9AE}" pid="7" name="MSIP_Label_c03ad7b2-93d4-41e9-a098-b1febc82f3d0_Method">
    <vt:lpwstr>Standard</vt:lpwstr>
  </property>
  <property fmtid="{D5CDD505-2E9C-101B-9397-08002B2CF9AE}" pid="8" name="MSIP_Label_c03ad7b2-93d4-41e9-a098-b1febc82f3d0_Name">
    <vt:lpwstr>c03ad7b2-93d4-41e9-a098-b1febc82f3d0</vt:lpwstr>
  </property>
  <property fmtid="{D5CDD505-2E9C-101B-9397-08002B2CF9AE}" pid="9" name="MSIP_Label_c03ad7b2-93d4-41e9-a098-b1febc82f3d0_SiteId">
    <vt:lpwstr>3b2e8941-7948-4131-978a-b2dfc7295091</vt:lpwstr>
  </property>
  <property fmtid="{D5CDD505-2E9C-101B-9397-08002B2CF9AE}" pid="10" name="MSIP_Label_c03ad7b2-93d4-41e9-a098-b1febc82f3d0_ActionId">
    <vt:lpwstr>635cbd0e-667a-4d39-8d5f-2e26daa01543</vt:lpwstr>
  </property>
  <property fmtid="{D5CDD505-2E9C-101B-9397-08002B2CF9AE}" pid="11" name="MSIP_Label_c03ad7b2-93d4-41e9-a098-b1febc82f3d0_ContentBits">
    <vt:lpwstr>1</vt:lpwstr>
  </property>
</Properties>
</file>