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3555" w14:textId="0D15F849" w:rsidR="00E15613" w:rsidRDefault="00E15613" w:rsidP="00973D1F">
      <w:pPr>
        <w:pStyle w:val="Corpotesto"/>
        <w:spacing w:before="1"/>
        <w:ind w:left="24"/>
        <w:jc w:val="both"/>
        <w:rPr>
          <w:rFonts w:ascii="Arial" w:hAnsi="Arial" w:cs="Arial"/>
          <w:b/>
          <w:bCs/>
          <w:lang w:val="en-GB"/>
        </w:rPr>
      </w:pPr>
    </w:p>
    <w:p w14:paraId="6C1D9822" w14:textId="77777777" w:rsidR="00921A4F" w:rsidRDefault="00921A4F" w:rsidP="00E15613">
      <w:pPr>
        <w:jc w:val="center"/>
        <w:rPr>
          <w:rFonts w:ascii="Arial" w:hAnsi="Arial" w:cs="Arial"/>
          <w:b/>
          <w:bCs/>
          <w:sz w:val="32"/>
          <w:szCs w:val="32"/>
          <w:lang w:val="it-IT"/>
        </w:rPr>
      </w:pPr>
    </w:p>
    <w:p w14:paraId="5E2FDAE8" w14:textId="5392B0DA" w:rsidR="00D50F66" w:rsidRPr="00E15613" w:rsidRDefault="00E15613" w:rsidP="00E15613">
      <w:pPr>
        <w:jc w:val="center"/>
        <w:rPr>
          <w:rFonts w:ascii="Arial" w:hAnsi="Arial" w:cs="Arial"/>
          <w:b/>
          <w:bCs/>
          <w:sz w:val="32"/>
          <w:szCs w:val="32"/>
          <w:lang w:val="it-IT"/>
        </w:rPr>
      </w:pPr>
      <w:r w:rsidRPr="00321442">
        <w:rPr>
          <w:rFonts w:ascii="Arial" w:hAnsi="Arial" w:cs="Arial"/>
          <w:b/>
          <w:bCs/>
          <w:sz w:val="32"/>
          <w:szCs w:val="32"/>
          <w:lang w:val="it-IT"/>
        </w:rPr>
        <w:t>PETRONAS</w:t>
      </w:r>
      <w:r w:rsidR="00257923">
        <w:rPr>
          <w:rFonts w:ascii="Arial" w:hAnsi="Arial" w:cs="Arial"/>
          <w:b/>
          <w:bCs/>
          <w:sz w:val="32"/>
          <w:szCs w:val="32"/>
          <w:lang w:val="it-IT"/>
        </w:rPr>
        <w:t xml:space="preserve"> Lubricant</w:t>
      </w:r>
      <w:r w:rsidR="00B015EE">
        <w:rPr>
          <w:rFonts w:ascii="Arial" w:hAnsi="Arial" w:cs="Arial"/>
          <w:b/>
          <w:bCs/>
          <w:sz w:val="32"/>
          <w:szCs w:val="32"/>
          <w:lang w:val="it-IT"/>
        </w:rPr>
        <w:t>s</w:t>
      </w:r>
      <w:r w:rsidR="00257923">
        <w:rPr>
          <w:rFonts w:ascii="Arial" w:hAnsi="Arial" w:cs="Arial"/>
          <w:b/>
          <w:bCs/>
          <w:sz w:val="32"/>
          <w:szCs w:val="32"/>
          <w:lang w:val="it-IT"/>
        </w:rPr>
        <w:t xml:space="preserve"> Italy</w:t>
      </w:r>
      <w:r w:rsidRPr="00321442">
        <w:rPr>
          <w:rFonts w:ascii="Arial" w:hAnsi="Arial" w:cs="Arial"/>
          <w:b/>
          <w:bCs/>
          <w:sz w:val="32"/>
          <w:szCs w:val="32"/>
          <w:lang w:val="it-IT"/>
        </w:rPr>
        <w:t xml:space="preserve"> </w:t>
      </w:r>
      <w:r w:rsidR="00257923">
        <w:rPr>
          <w:rFonts w:ascii="Arial" w:hAnsi="Arial" w:cs="Arial"/>
          <w:b/>
          <w:bCs/>
          <w:sz w:val="32"/>
          <w:szCs w:val="32"/>
          <w:lang w:val="it-IT"/>
        </w:rPr>
        <w:t>ottiene</w:t>
      </w:r>
      <w:r w:rsidR="00AF194B">
        <w:rPr>
          <w:rFonts w:ascii="Arial" w:hAnsi="Arial" w:cs="Arial"/>
          <w:b/>
          <w:bCs/>
          <w:sz w:val="32"/>
          <w:szCs w:val="32"/>
          <w:lang w:val="it-IT"/>
        </w:rPr>
        <w:t xml:space="preserve"> la certificazione </w:t>
      </w:r>
      <w:r w:rsidR="00D50F66">
        <w:rPr>
          <w:rFonts w:ascii="Arial" w:hAnsi="Arial" w:cs="Arial"/>
          <w:b/>
          <w:bCs/>
          <w:sz w:val="32"/>
          <w:szCs w:val="32"/>
          <w:lang w:val="it-IT"/>
        </w:rPr>
        <w:t xml:space="preserve">per la parità di genere </w:t>
      </w:r>
      <w:r w:rsidR="00127112">
        <w:rPr>
          <w:rFonts w:ascii="Arial" w:hAnsi="Arial" w:cs="Arial"/>
          <w:b/>
          <w:bCs/>
          <w:sz w:val="32"/>
          <w:szCs w:val="32"/>
          <w:lang w:val="it-IT"/>
        </w:rPr>
        <w:t>e prosegue</w:t>
      </w:r>
      <w:r w:rsidR="00AD7EA8">
        <w:rPr>
          <w:rFonts w:ascii="Arial" w:hAnsi="Arial" w:cs="Arial"/>
          <w:b/>
          <w:bCs/>
          <w:sz w:val="32"/>
          <w:szCs w:val="32"/>
          <w:lang w:val="it-IT"/>
        </w:rPr>
        <w:t xml:space="preserve"> con successo</w:t>
      </w:r>
      <w:r w:rsidR="00127112">
        <w:rPr>
          <w:rFonts w:ascii="Arial" w:hAnsi="Arial" w:cs="Arial"/>
          <w:b/>
          <w:bCs/>
          <w:sz w:val="32"/>
          <w:szCs w:val="32"/>
          <w:lang w:val="it-IT"/>
        </w:rPr>
        <w:t xml:space="preserve"> </w:t>
      </w:r>
      <w:r w:rsidR="00AD7EA8">
        <w:rPr>
          <w:rFonts w:ascii="Arial" w:hAnsi="Arial" w:cs="Arial"/>
          <w:b/>
          <w:bCs/>
          <w:sz w:val="32"/>
          <w:szCs w:val="32"/>
          <w:lang w:val="it-IT"/>
        </w:rPr>
        <w:br/>
      </w:r>
      <w:r w:rsidR="00127112">
        <w:rPr>
          <w:rFonts w:ascii="Arial" w:hAnsi="Arial" w:cs="Arial"/>
          <w:b/>
          <w:bCs/>
          <w:sz w:val="32"/>
          <w:szCs w:val="32"/>
          <w:lang w:val="it-IT"/>
        </w:rPr>
        <w:t xml:space="preserve">il </w:t>
      </w:r>
      <w:r w:rsidR="00F67BBE">
        <w:rPr>
          <w:rFonts w:ascii="Arial" w:hAnsi="Arial" w:cs="Arial"/>
          <w:b/>
          <w:bCs/>
          <w:sz w:val="32"/>
          <w:szCs w:val="32"/>
          <w:lang w:val="it-IT"/>
        </w:rPr>
        <w:t xml:space="preserve">suo </w:t>
      </w:r>
      <w:r w:rsidR="00127112">
        <w:rPr>
          <w:rFonts w:ascii="Arial" w:hAnsi="Arial" w:cs="Arial"/>
          <w:b/>
          <w:bCs/>
          <w:sz w:val="32"/>
          <w:szCs w:val="32"/>
          <w:lang w:val="it-IT"/>
        </w:rPr>
        <w:t xml:space="preserve">percorso di inclusione e </w:t>
      </w:r>
      <w:r w:rsidR="00F67BBE">
        <w:rPr>
          <w:rFonts w:ascii="Arial" w:hAnsi="Arial" w:cs="Arial"/>
          <w:b/>
          <w:bCs/>
          <w:sz w:val="32"/>
          <w:szCs w:val="32"/>
          <w:lang w:val="it-IT"/>
        </w:rPr>
        <w:t>responsabilità sociale</w:t>
      </w:r>
    </w:p>
    <w:p w14:paraId="6E842EA7" w14:textId="77777777" w:rsidR="00E15613" w:rsidRPr="00E15613" w:rsidRDefault="00E15613" w:rsidP="00E15613">
      <w:pPr>
        <w:jc w:val="center"/>
        <w:rPr>
          <w:rFonts w:ascii="Arial" w:hAnsi="Arial" w:cs="Arial"/>
          <w:b/>
          <w:bCs/>
          <w:sz w:val="22"/>
          <w:szCs w:val="22"/>
          <w:lang w:val="it-IT"/>
        </w:rPr>
      </w:pPr>
    </w:p>
    <w:p w14:paraId="1FE24262" w14:textId="1B9D1F18" w:rsidR="004E0818" w:rsidRPr="004A7AAB" w:rsidRDefault="00D50F66" w:rsidP="004E0818">
      <w:pPr>
        <w:pStyle w:val="Paragrafoelenco"/>
        <w:numPr>
          <w:ilvl w:val="0"/>
          <w:numId w:val="3"/>
        </w:numPr>
        <w:spacing w:line="278" w:lineRule="auto"/>
        <w:rPr>
          <w:rFonts w:ascii="Arial" w:hAnsi="Arial" w:cs="Arial"/>
          <w:b/>
          <w:bCs/>
        </w:rPr>
      </w:pPr>
      <w:r>
        <w:rPr>
          <w:rFonts w:ascii="Arial" w:hAnsi="Arial" w:cs="Arial"/>
          <w:b/>
          <w:bCs/>
        </w:rPr>
        <w:t>Bureau Veritas</w:t>
      </w:r>
      <w:r w:rsidR="00EE4273">
        <w:rPr>
          <w:rFonts w:ascii="Arial" w:hAnsi="Arial" w:cs="Arial"/>
          <w:b/>
          <w:bCs/>
        </w:rPr>
        <w:t xml:space="preserve"> Italia</w:t>
      </w:r>
      <w:r>
        <w:rPr>
          <w:rFonts w:ascii="Arial" w:hAnsi="Arial" w:cs="Arial"/>
          <w:b/>
          <w:bCs/>
        </w:rPr>
        <w:t xml:space="preserve">, società </w:t>
      </w:r>
      <w:r w:rsidR="00EE4273">
        <w:rPr>
          <w:rFonts w:ascii="Arial" w:hAnsi="Arial" w:cs="Arial"/>
          <w:b/>
          <w:bCs/>
        </w:rPr>
        <w:t>leader</w:t>
      </w:r>
      <w:r>
        <w:rPr>
          <w:rFonts w:ascii="Arial" w:hAnsi="Arial" w:cs="Arial"/>
          <w:b/>
          <w:bCs/>
        </w:rPr>
        <w:t xml:space="preserve"> nelle certificazioni,</w:t>
      </w:r>
      <w:r w:rsidR="00172CF0">
        <w:rPr>
          <w:rFonts w:ascii="Arial" w:hAnsi="Arial" w:cs="Arial"/>
          <w:b/>
          <w:bCs/>
        </w:rPr>
        <w:t xml:space="preserve"> ha confermato che</w:t>
      </w:r>
      <w:r>
        <w:rPr>
          <w:rFonts w:ascii="Arial" w:hAnsi="Arial" w:cs="Arial"/>
          <w:b/>
          <w:bCs/>
        </w:rPr>
        <w:t xml:space="preserve"> PETRONAS</w:t>
      </w:r>
      <w:r w:rsidR="004A7AAB">
        <w:rPr>
          <w:rFonts w:ascii="Arial" w:hAnsi="Arial" w:cs="Arial"/>
          <w:b/>
          <w:bCs/>
        </w:rPr>
        <w:t xml:space="preserve"> Lubricants Italy</w:t>
      </w:r>
      <w:r>
        <w:rPr>
          <w:rFonts w:ascii="Arial" w:hAnsi="Arial" w:cs="Arial"/>
          <w:b/>
          <w:bCs/>
        </w:rPr>
        <w:t xml:space="preserve"> ha </w:t>
      </w:r>
      <w:r w:rsidR="00EE4273">
        <w:rPr>
          <w:rFonts w:ascii="Arial" w:hAnsi="Arial" w:cs="Arial"/>
          <w:b/>
          <w:bCs/>
        </w:rPr>
        <w:t>soddisfatto</w:t>
      </w:r>
      <w:r>
        <w:rPr>
          <w:rFonts w:ascii="Arial" w:hAnsi="Arial" w:cs="Arial"/>
          <w:b/>
          <w:bCs/>
        </w:rPr>
        <w:t xml:space="preserve"> i requisiti richiesti</w:t>
      </w:r>
      <w:r w:rsidR="00EE4273">
        <w:rPr>
          <w:rFonts w:ascii="Arial" w:hAnsi="Arial" w:cs="Arial"/>
          <w:b/>
          <w:bCs/>
        </w:rPr>
        <w:t xml:space="preserve"> dalla</w:t>
      </w:r>
      <w:r w:rsidR="001962B3">
        <w:rPr>
          <w:rFonts w:ascii="Arial" w:hAnsi="Arial" w:cs="Arial"/>
          <w:b/>
          <w:bCs/>
        </w:rPr>
        <w:t xml:space="preserve"> </w:t>
      </w:r>
      <w:r w:rsidR="001962B3" w:rsidRPr="001962B3">
        <w:rPr>
          <w:rFonts w:ascii="Arial" w:eastAsia="DengXian" w:hAnsi="Arial" w:cs="Arial"/>
          <w:b/>
          <w:bCs/>
          <w:lang w:eastAsia="zh-CN"/>
        </w:rPr>
        <w:t>UNI/PdR 125:2022</w:t>
      </w:r>
      <w:r w:rsidR="00172CF0">
        <w:rPr>
          <w:rFonts w:ascii="Arial" w:eastAsia="DengXian" w:hAnsi="Arial" w:cs="Arial"/>
          <w:b/>
          <w:bCs/>
          <w:lang w:eastAsia="zh-CN"/>
        </w:rPr>
        <w:t xml:space="preserve"> </w:t>
      </w:r>
    </w:p>
    <w:p w14:paraId="762551B6" w14:textId="65D3C226" w:rsidR="00EE4273" w:rsidRPr="004A7AAB" w:rsidRDefault="00D50F66" w:rsidP="003444AE">
      <w:pPr>
        <w:pStyle w:val="Paragrafoelenco"/>
        <w:numPr>
          <w:ilvl w:val="0"/>
          <w:numId w:val="3"/>
        </w:numPr>
        <w:spacing w:line="278" w:lineRule="auto"/>
        <w:rPr>
          <w:rFonts w:ascii="Arial" w:hAnsi="Arial" w:cs="Arial"/>
          <w:b/>
          <w:bCs/>
        </w:rPr>
      </w:pPr>
      <w:r w:rsidRPr="004A7AAB">
        <w:rPr>
          <w:rFonts w:ascii="Arial" w:hAnsi="Arial" w:cs="Arial"/>
          <w:b/>
          <w:bCs/>
        </w:rPr>
        <w:t xml:space="preserve">Una nuova tappa del percorso “Our road to parity” </w:t>
      </w:r>
      <w:r w:rsidR="004A7AAB" w:rsidRPr="004A7AAB">
        <w:rPr>
          <w:rFonts w:ascii="Arial" w:hAnsi="Arial" w:cs="Arial"/>
          <w:b/>
          <w:bCs/>
        </w:rPr>
        <w:t>su parità e inclusione: o</w:t>
      </w:r>
      <w:r w:rsidR="00EE4273" w:rsidRPr="004A7AAB">
        <w:rPr>
          <w:rFonts w:ascii="Arial" w:hAnsi="Arial" w:cs="Arial"/>
          <w:b/>
          <w:bCs/>
        </w:rPr>
        <w:t>ltre alla certificazione</w:t>
      </w:r>
      <w:r w:rsidR="004A7AAB">
        <w:rPr>
          <w:rFonts w:ascii="Arial" w:hAnsi="Arial" w:cs="Arial"/>
          <w:b/>
          <w:bCs/>
        </w:rPr>
        <w:t>, a giugno</w:t>
      </w:r>
      <w:r w:rsidR="00EE4273" w:rsidRPr="004A7AAB">
        <w:rPr>
          <w:rFonts w:ascii="Arial" w:hAnsi="Arial" w:cs="Arial"/>
          <w:b/>
          <w:bCs/>
        </w:rPr>
        <w:t xml:space="preserve"> è</w:t>
      </w:r>
      <w:r w:rsidR="00191984">
        <w:rPr>
          <w:rFonts w:ascii="Arial" w:hAnsi="Arial" w:cs="Arial"/>
          <w:b/>
          <w:bCs/>
        </w:rPr>
        <w:t xml:space="preserve"> </w:t>
      </w:r>
      <w:r w:rsidR="00EE4273" w:rsidRPr="004A7AAB">
        <w:rPr>
          <w:rFonts w:ascii="Arial" w:hAnsi="Arial" w:cs="Arial"/>
          <w:b/>
          <w:bCs/>
        </w:rPr>
        <w:t>stata sottoscritta anche la Carta per le Pari opportunità e l’Uguaglianza sul Lavoro presso la sede di Unione Industriali con più di 80 aziende del territorio piemontese</w:t>
      </w:r>
    </w:p>
    <w:p w14:paraId="35D9F1AA" w14:textId="2F90A8A2" w:rsidR="004A7AAB" w:rsidRPr="004A7AAB" w:rsidRDefault="003E05F0" w:rsidP="004A7AAB">
      <w:pPr>
        <w:pStyle w:val="Paragrafoelenco"/>
        <w:numPr>
          <w:ilvl w:val="0"/>
          <w:numId w:val="3"/>
        </w:numPr>
        <w:spacing w:line="278" w:lineRule="auto"/>
        <w:rPr>
          <w:rFonts w:ascii="Arial" w:eastAsia="DengXian" w:hAnsi="Arial" w:cs="Arial"/>
          <w:b/>
          <w:bCs/>
          <w:lang w:eastAsia="zh-CN"/>
        </w:rPr>
      </w:pPr>
      <w:r>
        <w:rPr>
          <w:rFonts w:ascii="Arial" w:hAnsi="Arial" w:cs="Arial"/>
          <w:b/>
          <w:bCs/>
        </w:rPr>
        <w:t xml:space="preserve">Nel </w:t>
      </w:r>
      <w:r w:rsidR="004A7AAB" w:rsidRPr="00F67BBE">
        <w:rPr>
          <w:rFonts w:ascii="Arial" w:hAnsi="Arial" w:cs="Arial"/>
          <w:b/>
          <w:bCs/>
        </w:rPr>
        <w:t>contesto d</w:t>
      </w:r>
      <w:r>
        <w:rPr>
          <w:rFonts w:ascii="Arial" w:hAnsi="Arial" w:cs="Arial"/>
          <w:b/>
          <w:bCs/>
        </w:rPr>
        <w:t xml:space="preserve">el </w:t>
      </w:r>
      <w:r w:rsidR="004A7AAB" w:rsidRPr="00F67BBE">
        <w:rPr>
          <w:rFonts w:ascii="Arial" w:hAnsi="Arial" w:cs="Arial"/>
          <w:b/>
          <w:bCs/>
        </w:rPr>
        <w:t>mercato</w:t>
      </w:r>
      <w:r>
        <w:rPr>
          <w:rFonts w:ascii="Arial" w:hAnsi="Arial" w:cs="Arial"/>
          <w:b/>
          <w:bCs/>
        </w:rPr>
        <w:t xml:space="preserve"> automotive,</w:t>
      </w:r>
      <w:r w:rsidR="004A7AAB" w:rsidRPr="00F67BBE">
        <w:rPr>
          <w:rFonts w:ascii="Arial" w:hAnsi="Arial" w:cs="Arial"/>
          <w:b/>
          <w:bCs/>
        </w:rPr>
        <w:t xml:space="preserve"> in cui la rappresentanza femminile media è del 19%,</w:t>
      </w:r>
      <w:r w:rsidR="004A7AAB" w:rsidRPr="004A7AAB">
        <w:rPr>
          <w:rFonts w:ascii="Arial" w:hAnsi="Arial" w:cs="Arial"/>
          <w:b/>
          <w:bCs/>
        </w:rPr>
        <w:t xml:space="preserve"> le donne occupate in azienda a livello italiano sono in media il 25% </w:t>
      </w:r>
      <w:r w:rsidR="0037339A">
        <w:rPr>
          <w:rFonts w:ascii="Arial" w:hAnsi="Arial" w:cs="Arial"/>
          <w:b/>
          <w:bCs/>
        </w:rPr>
        <w:t>con picchi di un terzo (33,3%)</w:t>
      </w:r>
      <w:r w:rsidR="004A7AAB" w:rsidRPr="00724C2D">
        <w:rPr>
          <w:rFonts w:ascii="Arial" w:hAnsi="Arial" w:cs="Arial"/>
          <w:b/>
          <w:bCs/>
        </w:rPr>
        <w:t xml:space="preserve"> a Santena</w:t>
      </w:r>
      <w:r w:rsidR="004A7AAB" w:rsidRPr="00F67BBE">
        <w:rPr>
          <w:rFonts w:ascii="Arial" w:hAnsi="Arial" w:cs="Arial"/>
          <w:b/>
          <w:bCs/>
        </w:rPr>
        <w:t xml:space="preserve"> </w:t>
      </w:r>
    </w:p>
    <w:p w14:paraId="67D4B3FF" w14:textId="3972ADA7" w:rsidR="00AE4BBD" w:rsidRPr="00C95743" w:rsidRDefault="004A7AAB" w:rsidP="004A7AAB">
      <w:pPr>
        <w:pStyle w:val="Paragrafoelenco"/>
        <w:numPr>
          <w:ilvl w:val="0"/>
          <w:numId w:val="3"/>
        </w:numPr>
        <w:spacing w:line="278" w:lineRule="auto"/>
        <w:rPr>
          <w:rFonts w:ascii="Arial" w:eastAsia="DengXian" w:hAnsi="Arial" w:cs="Arial"/>
          <w:b/>
          <w:bCs/>
          <w:lang w:eastAsia="zh-CN"/>
        </w:rPr>
      </w:pPr>
      <w:r>
        <w:rPr>
          <w:rFonts w:ascii="Arial" w:hAnsi="Arial" w:cs="Arial"/>
          <w:b/>
          <w:bCs/>
        </w:rPr>
        <w:t>L</w:t>
      </w:r>
      <w:r w:rsidR="0047256E" w:rsidRPr="004A7AAB">
        <w:rPr>
          <w:rFonts w:ascii="Arial" w:hAnsi="Arial" w:cs="Arial"/>
          <w:b/>
          <w:bCs/>
        </w:rPr>
        <w:t>a permanenza media</w:t>
      </w:r>
      <w:r w:rsidR="007E7069">
        <w:rPr>
          <w:rFonts w:ascii="Arial" w:hAnsi="Arial" w:cs="Arial"/>
          <w:b/>
          <w:bCs/>
        </w:rPr>
        <w:t xml:space="preserve"> dei dipendenti e delle dipendenti</w:t>
      </w:r>
      <w:r w:rsidR="0047256E" w:rsidRPr="004A7AAB">
        <w:rPr>
          <w:rFonts w:ascii="Arial" w:hAnsi="Arial" w:cs="Arial"/>
          <w:b/>
          <w:bCs/>
        </w:rPr>
        <w:t xml:space="preserve"> in</w:t>
      </w:r>
      <w:r w:rsidRPr="004A7AAB">
        <w:rPr>
          <w:rFonts w:ascii="Arial" w:hAnsi="Arial" w:cs="Arial"/>
          <w:b/>
          <w:bCs/>
        </w:rPr>
        <w:t xml:space="preserve"> PETRONAS Lubricants Italy </w:t>
      </w:r>
      <w:r w:rsidR="0047256E" w:rsidRPr="004A7AAB">
        <w:rPr>
          <w:rFonts w:ascii="Arial" w:hAnsi="Arial" w:cs="Arial"/>
          <w:b/>
          <w:bCs/>
        </w:rPr>
        <w:t>è di 15 anni e il tasso</w:t>
      </w:r>
      <w:r w:rsidRPr="004A7AAB">
        <w:rPr>
          <w:rFonts w:ascii="Arial" w:hAnsi="Arial" w:cs="Arial"/>
          <w:b/>
          <w:bCs/>
        </w:rPr>
        <w:t xml:space="preserve"> </w:t>
      </w:r>
      <w:r w:rsidR="0047256E" w:rsidRPr="004A7AAB">
        <w:rPr>
          <w:rFonts w:ascii="Arial" w:hAnsi="Arial" w:cs="Arial"/>
          <w:b/>
          <w:bCs/>
        </w:rPr>
        <w:t>di dimissioni volontari</w:t>
      </w:r>
      <w:r w:rsidRPr="004A7AAB">
        <w:rPr>
          <w:rFonts w:ascii="Arial" w:hAnsi="Arial" w:cs="Arial"/>
          <w:b/>
          <w:bCs/>
        </w:rPr>
        <w:t>e</w:t>
      </w:r>
      <w:r w:rsidR="0047256E" w:rsidRPr="004A7AAB">
        <w:rPr>
          <w:rFonts w:ascii="Arial" w:hAnsi="Arial" w:cs="Arial"/>
          <w:b/>
          <w:bCs/>
        </w:rPr>
        <w:t xml:space="preserve"> è sotto l’1% </w:t>
      </w:r>
    </w:p>
    <w:p w14:paraId="2A62D00D" w14:textId="77777777" w:rsidR="00C95743" w:rsidRDefault="00C95743" w:rsidP="00C95743">
      <w:pPr>
        <w:pStyle w:val="Paragrafoelenco"/>
        <w:spacing w:line="278" w:lineRule="auto"/>
        <w:rPr>
          <w:rFonts w:ascii="Arial" w:hAnsi="Arial" w:cs="Arial"/>
          <w:b/>
          <w:bCs/>
        </w:rPr>
      </w:pPr>
    </w:p>
    <w:p w14:paraId="0A04739D" w14:textId="77777777" w:rsidR="00C95743" w:rsidRPr="004A7AAB" w:rsidRDefault="00C95743" w:rsidP="00C95743">
      <w:pPr>
        <w:pStyle w:val="Paragrafoelenco"/>
        <w:spacing w:line="278" w:lineRule="auto"/>
        <w:rPr>
          <w:rFonts w:ascii="Arial" w:eastAsia="DengXian" w:hAnsi="Arial" w:cs="Arial"/>
          <w:b/>
          <w:bCs/>
          <w:lang w:eastAsia="zh-CN"/>
        </w:rPr>
      </w:pPr>
    </w:p>
    <w:p w14:paraId="30F5A8F0" w14:textId="69E836C5" w:rsidR="0058737E" w:rsidRDefault="00AE4BBD" w:rsidP="00391F06">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716535">
        <w:rPr>
          <w:rFonts w:ascii="Arial" w:eastAsia="DengXian" w:hAnsi="Arial" w:cs="Arial"/>
          <w:b/>
          <w:bCs/>
          <w:kern w:val="2"/>
          <w:sz w:val="22"/>
          <w:szCs w:val="22"/>
          <w:bdr w:val="none" w:sz="0" w:space="0" w:color="auto"/>
          <w:lang w:val="it-IT" w:eastAsia="zh-CN"/>
          <w14:ligatures w14:val="standardContextual"/>
        </w:rPr>
        <w:t xml:space="preserve">Santena (Torino), </w:t>
      </w:r>
      <w:bookmarkStart w:id="0" w:name="_Hlk191401945"/>
      <w:r w:rsidR="00C95743" w:rsidRPr="00113F66">
        <w:rPr>
          <w:rFonts w:ascii="Arial" w:eastAsia="DengXian" w:hAnsi="Arial" w:cs="Arial"/>
          <w:b/>
          <w:bCs/>
          <w:kern w:val="2"/>
          <w:sz w:val="22"/>
          <w:szCs w:val="22"/>
          <w:bdr w:val="none" w:sz="0" w:space="0" w:color="auto"/>
          <w:lang w:val="it-IT" w:eastAsia="zh-CN"/>
          <w14:ligatures w14:val="standardContextual"/>
        </w:rPr>
        <w:t>15</w:t>
      </w:r>
      <w:r w:rsidR="0047256E" w:rsidRPr="00113F66">
        <w:rPr>
          <w:rFonts w:ascii="Arial" w:eastAsia="DengXian" w:hAnsi="Arial" w:cs="Arial"/>
          <w:b/>
          <w:bCs/>
          <w:kern w:val="2"/>
          <w:sz w:val="22"/>
          <w:szCs w:val="22"/>
          <w:bdr w:val="none" w:sz="0" w:space="0" w:color="auto"/>
          <w:lang w:val="it-IT" w:eastAsia="zh-CN"/>
          <w14:ligatures w14:val="standardContextual"/>
        </w:rPr>
        <w:t xml:space="preserve"> </w:t>
      </w:r>
      <w:r w:rsidR="00C95743" w:rsidRPr="00113F66">
        <w:rPr>
          <w:rFonts w:ascii="Arial" w:eastAsia="DengXian" w:hAnsi="Arial" w:cs="Arial"/>
          <w:b/>
          <w:bCs/>
          <w:kern w:val="2"/>
          <w:sz w:val="22"/>
          <w:szCs w:val="22"/>
          <w:bdr w:val="none" w:sz="0" w:space="0" w:color="auto"/>
          <w:lang w:val="it-IT" w:eastAsia="zh-CN"/>
          <w14:ligatures w14:val="standardContextual"/>
        </w:rPr>
        <w:t>luglio</w:t>
      </w:r>
      <w:r w:rsidRPr="00113F66">
        <w:rPr>
          <w:rFonts w:ascii="Arial" w:eastAsia="DengXian" w:hAnsi="Arial" w:cs="Arial"/>
          <w:b/>
          <w:bCs/>
          <w:kern w:val="2"/>
          <w:sz w:val="22"/>
          <w:szCs w:val="22"/>
          <w:bdr w:val="none" w:sz="0" w:space="0" w:color="auto"/>
          <w:lang w:val="it-IT" w:eastAsia="zh-CN"/>
          <w14:ligatures w14:val="standardContextual"/>
        </w:rPr>
        <w:t xml:space="preserve"> 2025</w:t>
      </w:r>
      <w:r w:rsidRPr="00716535">
        <w:rPr>
          <w:rFonts w:ascii="Arial" w:eastAsia="DengXian" w:hAnsi="Arial" w:cs="Arial"/>
          <w:kern w:val="2"/>
          <w:sz w:val="22"/>
          <w:szCs w:val="22"/>
          <w:bdr w:val="none" w:sz="0" w:space="0" w:color="auto"/>
          <w:lang w:val="it-IT" w:eastAsia="zh-CN"/>
          <w14:ligatures w14:val="standardContextual"/>
        </w:rPr>
        <w:t xml:space="preserve"> – </w:t>
      </w:r>
      <w:bookmarkEnd w:id="0"/>
      <w:r w:rsidR="004A7AAB" w:rsidRPr="004A7AAB">
        <w:rPr>
          <w:rFonts w:ascii="Arial" w:eastAsia="DengXian" w:hAnsi="Arial" w:cs="Arial"/>
          <w:kern w:val="2"/>
          <w:sz w:val="22"/>
          <w:szCs w:val="22"/>
          <w:bdr w:val="none" w:sz="0" w:space="0" w:color="auto"/>
          <w:lang w:val="it-IT" w:eastAsia="zh-CN"/>
          <w14:ligatures w14:val="standardContextual"/>
        </w:rPr>
        <w:t>PETRONAS Lubricants Italy ha ottenuto la certificazione per la parità di genere da Bureau Veritas, leader a livello mondiale nei servizi di ispezione, verifica di conformità e certificazione. Prosegue il percorso Our Road to Parity avviato dall’azienda con una mission costante: promuovere inclusività, uguaglianza di genere e diversità sul posto di lavoro.</w:t>
      </w:r>
      <w:r w:rsidR="00391F06">
        <w:rPr>
          <w:rFonts w:ascii="Arial" w:eastAsia="DengXian" w:hAnsi="Arial" w:cs="Arial"/>
          <w:kern w:val="2"/>
          <w:sz w:val="22"/>
          <w:szCs w:val="22"/>
          <w:bdr w:val="none" w:sz="0" w:space="0" w:color="auto"/>
          <w:lang w:val="it-IT" w:eastAsia="zh-CN"/>
          <w14:ligatures w14:val="standardContextual"/>
        </w:rPr>
        <w:t xml:space="preserve"> </w:t>
      </w:r>
    </w:p>
    <w:p w14:paraId="49774C23" w14:textId="77777777" w:rsidR="004A7AAB" w:rsidRDefault="004A7AAB" w:rsidP="00AE4BB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4A7AAB">
        <w:rPr>
          <w:rFonts w:ascii="Arial" w:eastAsia="DengXian" w:hAnsi="Arial" w:cs="Arial"/>
          <w:kern w:val="2"/>
          <w:sz w:val="22"/>
          <w:szCs w:val="22"/>
          <w:bdr w:val="none" w:sz="0" w:space="0" w:color="auto"/>
          <w:lang w:val="it-IT" w:eastAsia="zh-CN"/>
          <w14:ligatures w14:val="standardContextual"/>
        </w:rPr>
        <w:t xml:space="preserve">Punti di forza aziendali, importanti sia per l’ottenimento della certificazione sia per l’attrazione dei talenti, sono i benefit che l’azienda offre ai propri dipendenti con una particolare attenzione al sostegno della genitorialità, all’inclusività e alla parità di genere. </w:t>
      </w:r>
    </w:p>
    <w:p w14:paraId="74742B97" w14:textId="27B9333F" w:rsidR="00A32C38" w:rsidRDefault="00A32C38" w:rsidP="0058499C">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A32C38">
        <w:rPr>
          <w:rFonts w:ascii="Arial" w:eastAsia="DengXian" w:hAnsi="Arial" w:cs="Arial"/>
          <w:kern w:val="2"/>
          <w:sz w:val="22"/>
          <w:szCs w:val="22"/>
          <w:bdr w:val="none" w:sz="0" w:space="0" w:color="auto"/>
          <w:lang w:val="it-IT" w:eastAsia="zh-CN"/>
          <w14:ligatures w14:val="standardContextual"/>
        </w:rPr>
        <w:t>Dallo smart working extra per caregiver e neo-genitori, con sei mesi aggiuntivi oltre al congedo parentale, al fondo sanitario integrativo estendibile ai figli, fino al supporto psicologico offerto in convenzione: iniziative concrete che mettono davvero al centro il benessere delle persone.</w:t>
      </w:r>
    </w:p>
    <w:p w14:paraId="1E997730" w14:textId="4FECAA21" w:rsidR="00724C2D" w:rsidRDefault="00724C2D" w:rsidP="00724C2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58499C">
        <w:rPr>
          <w:rFonts w:ascii="Arial" w:eastAsia="DengXian" w:hAnsi="Arial" w:cs="Arial"/>
          <w:kern w:val="2"/>
          <w:sz w:val="22"/>
          <w:szCs w:val="22"/>
          <w:bdr w:val="none" w:sz="0" w:space="0" w:color="auto"/>
          <w:lang w:val="it-IT" w:eastAsia="zh-CN"/>
          <w14:ligatures w14:val="standardContextual"/>
        </w:rPr>
        <w:t>Il genere femminile trova opportunità in tutti i contesti aziendali</w:t>
      </w:r>
      <w:r>
        <w:rPr>
          <w:rFonts w:ascii="Arial" w:eastAsia="DengXian" w:hAnsi="Arial" w:cs="Arial"/>
          <w:kern w:val="2"/>
          <w:sz w:val="22"/>
          <w:szCs w:val="22"/>
          <w:bdr w:val="none" w:sz="0" w:space="0" w:color="auto"/>
          <w:lang w:val="it-IT" w:eastAsia="zh-CN"/>
          <w14:ligatures w14:val="standardContextual"/>
        </w:rPr>
        <w:t>,</w:t>
      </w:r>
      <w:r w:rsidRPr="0058499C">
        <w:rPr>
          <w:rFonts w:ascii="Arial" w:eastAsia="DengXian" w:hAnsi="Arial" w:cs="Arial"/>
          <w:kern w:val="2"/>
          <w:sz w:val="22"/>
          <w:szCs w:val="22"/>
          <w:bdr w:val="none" w:sz="0" w:space="0" w:color="auto"/>
          <w:lang w:val="it-IT" w:eastAsia="zh-CN"/>
          <w14:ligatures w14:val="standardContextual"/>
        </w:rPr>
        <w:t xml:space="preserve"> ma è la sede di Torino che ha ottenuto i migliori risultati in termini di valorizzazione dell'impegno e della rappresentanza femminile nei ruoli manageriali. </w:t>
      </w:r>
    </w:p>
    <w:p w14:paraId="3BC0F64D" w14:textId="1D2D6C3C" w:rsidR="00724C2D" w:rsidRDefault="0058499C" w:rsidP="0058499C">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58499C">
        <w:rPr>
          <w:rFonts w:ascii="Arial" w:eastAsia="DengXian" w:hAnsi="Arial" w:cs="Arial"/>
          <w:kern w:val="2"/>
          <w:sz w:val="22"/>
          <w:szCs w:val="22"/>
          <w:bdr w:val="none" w:sz="0" w:space="0" w:color="auto"/>
          <w:lang w:val="it-IT" w:eastAsia="zh-CN"/>
          <w14:ligatures w14:val="standardContextual"/>
        </w:rPr>
        <w:t>P</w:t>
      </w:r>
      <w:r w:rsidR="00A32C38">
        <w:rPr>
          <w:rFonts w:ascii="Arial" w:eastAsia="DengXian" w:hAnsi="Arial" w:cs="Arial"/>
          <w:kern w:val="2"/>
          <w:sz w:val="22"/>
          <w:szCs w:val="22"/>
          <w:bdr w:val="none" w:sz="0" w:space="0" w:color="auto"/>
          <w:lang w:val="it-IT" w:eastAsia="zh-CN"/>
          <w14:ligatures w14:val="standardContextual"/>
        </w:rPr>
        <w:t xml:space="preserve">ETRONAS Lubricants Italy </w:t>
      </w:r>
      <w:r w:rsidR="00724C2D">
        <w:rPr>
          <w:rFonts w:ascii="Arial" w:eastAsia="DengXian" w:hAnsi="Arial" w:cs="Arial"/>
          <w:kern w:val="2"/>
          <w:sz w:val="22"/>
          <w:szCs w:val="22"/>
          <w:bdr w:val="none" w:sz="0" w:space="0" w:color="auto"/>
          <w:lang w:val="it-IT" w:eastAsia="zh-CN"/>
          <w14:ligatures w14:val="standardContextual"/>
        </w:rPr>
        <w:t>occupa 5</w:t>
      </w:r>
      <w:r w:rsidR="00191984">
        <w:rPr>
          <w:rFonts w:ascii="Arial" w:eastAsia="DengXian" w:hAnsi="Arial" w:cs="Arial"/>
          <w:kern w:val="2"/>
          <w:sz w:val="22"/>
          <w:szCs w:val="22"/>
          <w:bdr w:val="none" w:sz="0" w:space="0" w:color="auto"/>
          <w:lang w:val="it-IT" w:eastAsia="zh-CN"/>
          <w14:ligatures w14:val="standardContextual"/>
        </w:rPr>
        <w:t>35</w:t>
      </w:r>
      <w:r w:rsidR="00724C2D">
        <w:rPr>
          <w:rFonts w:ascii="Arial" w:eastAsia="DengXian" w:hAnsi="Arial" w:cs="Arial"/>
          <w:kern w:val="2"/>
          <w:sz w:val="22"/>
          <w:szCs w:val="22"/>
          <w:bdr w:val="none" w:sz="0" w:space="0" w:color="auto"/>
          <w:lang w:val="it-IT" w:eastAsia="zh-CN"/>
          <w14:ligatures w14:val="standardContextual"/>
        </w:rPr>
        <w:t xml:space="preserve"> persone</w:t>
      </w:r>
      <w:r w:rsidR="00E96CEF">
        <w:rPr>
          <w:rFonts w:ascii="Arial" w:eastAsia="DengXian" w:hAnsi="Arial" w:cs="Arial"/>
          <w:kern w:val="2"/>
          <w:sz w:val="22"/>
          <w:szCs w:val="22"/>
          <w:bdr w:val="none" w:sz="0" w:space="0" w:color="auto"/>
          <w:lang w:val="it-IT" w:eastAsia="zh-CN"/>
          <w14:ligatures w14:val="standardContextual"/>
        </w:rPr>
        <w:t>,</w:t>
      </w:r>
      <w:r w:rsidR="00724C2D">
        <w:rPr>
          <w:rFonts w:ascii="Arial" w:eastAsia="DengXian" w:hAnsi="Arial" w:cs="Arial"/>
          <w:kern w:val="2"/>
          <w:sz w:val="22"/>
          <w:szCs w:val="22"/>
          <w:bdr w:val="none" w:sz="0" w:space="0" w:color="auto"/>
          <w:lang w:val="it-IT" w:eastAsia="zh-CN"/>
          <w14:ligatures w14:val="standardContextual"/>
        </w:rPr>
        <w:t xml:space="preserve"> distribuite tra le due sedi torinesi e quella di Napoli e </w:t>
      </w:r>
      <w:r w:rsidRPr="0058499C">
        <w:rPr>
          <w:rFonts w:ascii="Arial" w:eastAsia="DengXian" w:hAnsi="Arial" w:cs="Arial"/>
          <w:kern w:val="2"/>
          <w:sz w:val="22"/>
          <w:szCs w:val="22"/>
          <w:bdr w:val="none" w:sz="0" w:space="0" w:color="auto"/>
          <w:lang w:val="it-IT" w:eastAsia="zh-CN"/>
          <w14:ligatures w14:val="standardContextual"/>
        </w:rPr>
        <w:t>si distingue in termini di occupazione femminile</w:t>
      </w:r>
      <w:r w:rsidR="00623B82">
        <w:rPr>
          <w:rFonts w:ascii="Arial" w:eastAsia="DengXian" w:hAnsi="Arial" w:cs="Arial"/>
          <w:kern w:val="2"/>
          <w:sz w:val="22"/>
          <w:szCs w:val="22"/>
          <w:bdr w:val="none" w:sz="0" w:space="0" w:color="auto"/>
          <w:lang w:val="it-IT" w:eastAsia="zh-CN"/>
          <w14:ligatures w14:val="standardContextual"/>
        </w:rPr>
        <w:t xml:space="preserve">: </w:t>
      </w:r>
      <w:r w:rsidR="003E05F0">
        <w:rPr>
          <w:rFonts w:ascii="Arial" w:eastAsia="DengXian" w:hAnsi="Arial" w:cs="Arial"/>
          <w:kern w:val="2"/>
          <w:sz w:val="22"/>
          <w:szCs w:val="22"/>
          <w:bdr w:val="none" w:sz="0" w:space="0" w:color="auto"/>
          <w:lang w:val="it-IT" w:eastAsia="zh-CN"/>
          <w14:ligatures w14:val="standardContextual"/>
        </w:rPr>
        <w:t xml:space="preserve">nel </w:t>
      </w:r>
      <w:r w:rsidR="00623B82" w:rsidRPr="00623B82">
        <w:rPr>
          <w:rFonts w:ascii="Arial" w:eastAsia="DengXian" w:hAnsi="Arial" w:cs="Arial"/>
          <w:kern w:val="2"/>
          <w:sz w:val="22"/>
          <w:szCs w:val="22"/>
          <w:bdr w:val="none" w:sz="0" w:space="0" w:color="auto"/>
          <w:lang w:val="it-IT" w:eastAsia="zh-CN"/>
          <w14:ligatures w14:val="standardContextual"/>
        </w:rPr>
        <w:t>contesto d</w:t>
      </w:r>
      <w:r w:rsidR="003E05F0">
        <w:rPr>
          <w:rFonts w:ascii="Arial" w:eastAsia="DengXian" w:hAnsi="Arial" w:cs="Arial"/>
          <w:kern w:val="2"/>
          <w:sz w:val="22"/>
          <w:szCs w:val="22"/>
          <w:bdr w:val="none" w:sz="0" w:space="0" w:color="auto"/>
          <w:lang w:val="it-IT" w:eastAsia="zh-CN"/>
          <w14:ligatures w14:val="standardContextual"/>
        </w:rPr>
        <w:t>el</w:t>
      </w:r>
      <w:r w:rsidR="00623B82" w:rsidRPr="00623B82">
        <w:rPr>
          <w:rFonts w:ascii="Arial" w:eastAsia="DengXian" w:hAnsi="Arial" w:cs="Arial"/>
          <w:kern w:val="2"/>
          <w:sz w:val="22"/>
          <w:szCs w:val="22"/>
          <w:bdr w:val="none" w:sz="0" w:space="0" w:color="auto"/>
          <w:lang w:val="it-IT" w:eastAsia="zh-CN"/>
          <w14:ligatures w14:val="standardContextual"/>
        </w:rPr>
        <w:t xml:space="preserve"> mercato </w:t>
      </w:r>
      <w:r w:rsidR="003E05F0">
        <w:rPr>
          <w:rFonts w:ascii="Arial" w:eastAsia="DengXian" w:hAnsi="Arial" w:cs="Arial"/>
          <w:kern w:val="2"/>
          <w:sz w:val="22"/>
          <w:szCs w:val="22"/>
          <w:bdr w:val="none" w:sz="0" w:space="0" w:color="auto"/>
          <w:lang w:val="it-IT" w:eastAsia="zh-CN"/>
          <w14:ligatures w14:val="standardContextual"/>
        </w:rPr>
        <w:t xml:space="preserve">automotive, </w:t>
      </w:r>
      <w:r w:rsidR="00623B82" w:rsidRPr="00623B82">
        <w:rPr>
          <w:rFonts w:ascii="Arial" w:eastAsia="DengXian" w:hAnsi="Arial" w:cs="Arial"/>
          <w:kern w:val="2"/>
          <w:sz w:val="22"/>
          <w:szCs w:val="22"/>
          <w:bdr w:val="none" w:sz="0" w:space="0" w:color="auto"/>
          <w:lang w:val="it-IT" w:eastAsia="zh-CN"/>
          <w14:ligatures w14:val="standardContextual"/>
        </w:rPr>
        <w:t>in cui la rappresentanza media</w:t>
      </w:r>
      <w:r w:rsidR="00AD7EA8">
        <w:rPr>
          <w:rFonts w:ascii="Arial" w:eastAsia="DengXian" w:hAnsi="Arial" w:cs="Arial"/>
          <w:kern w:val="2"/>
          <w:sz w:val="22"/>
          <w:szCs w:val="22"/>
          <w:bdr w:val="none" w:sz="0" w:space="0" w:color="auto"/>
          <w:lang w:val="it-IT" w:eastAsia="zh-CN"/>
          <w14:ligatures w14:val="standardContextual"/>
        </w:rPr>
        <w:t xml:space="preserve"> delle donne</w:t>
      </w:r>
      <w:r w:rsidR="00623B82" w:rsidRPr="00623B82">
        <w:rPr>
          <w:rFonts w:ascii="Arial" w:eastAsia="DengXian" w:hAnsi="Arial" w:cs="Arial"/>
          <w:kern w:val="2"/>
          <w:sz w:val="22"/>
          <w:szCs w:val="22"/>
          <w:bdr w:val="none" w:sz="0" w:space="0" w:color="auto"/>
          <w:lang w:val="it-IT" w:eastAsia="zh-CN"/>
          <w14:ligatures w14:val="standardContextual"/>
        </w:rPr>
        <w:t xml:space="preserve"> è del 19%</w:t>
      </w:r>
      <w:r w:rsidR="00623B82">
        <w:rPr>
          <w:rFonts w:ascii="Arial" w:eastAsia="DengXian" w:hAnsi="Arial" w:cs="Arial"/>
          <w:kern w:val="2"/>
          <w:sz w:val="22"/>
          <w:szCs w:val="22"/>
          <w:bdr w:val="none" w:sz="0" w:space="0" w:color="auto"/>
          <w:lang w:val="it-IT" w:eastAsia="zh-CN"/>
          <w14:ligatures w14:val="standardContextual"/>
        </w:rPr>
        <w:t xml:space="preserve"> (dati Fim CISL)</w:t>
      </w:r>
      <w:r w:rsidR="00623B82" w:rsidRPr="00623B82">
        <w:rPr>
          <w:rFonts w:ascii="Arial" w:eastAsia="DengXian" w:hAnsi="Arial" w:cs="Arial"/>
          <w:kern w:val="2"/>
          <w:sz w:val="22"/>
          <w:szCs w:val="22"/>
          <w:bdr w:val="none" w:sz="0" w:space="0" w:color="auto"/>
          <w:lang w:val="it-IT" w:eastAsia="zh-CN"/>
          <w14:ligatures w14:val="standardContextual"/>
        </w:rPr>
        <w:t>,</w:t>
      </w:r>
      <w:r w:rsidR="00E96CEF">
        <w:rPr>
          <w:rFonts w:ascii="Arial" w:eastAsia="DengXian" w:hAnsi="Arial" w:cs="Arial"/>
          <w:kern w:val="2"/>
          <w:sz w:val="22"/>
          <w:szCs w:val="22"/>
          <w:bdr w:val="none" w:sz="0" w:space="0" w:color="auto"/>
          <w:lang w:val="it-IT" w:eastAsia="zh-CN"/>
          <w14:ligatures w14:val="standardContextual"/>
        </w:rPr>
        <w:t xml:space="preserve"> quelle occup</w:t>
      </w:r>
      <w:r w:rsidR="00E96CEF" w:rsidRPr="00E96CEF">
        <w:rPr>
          <w:rFonts w:ascii="Arial" w:eastAsia="DengXian" w:hAnsi="Arial" w:cs="Arial"/>
          <w:kern w:val="2"/>
          <w:sz w:val="22"/>
          <w:szCs w:val="22"/>
          <w:bdr w:val="none" w:sz="0" w:space="0" w:color="auto"/>
          <w:lang w:val="it-IT" w:eastAsia="zh-CN"/>
          <w14:ligatures w14:val="standardContextual"/>
        </w:rPr>
        <w:t>ate in PETRONAS</w:t>
      </w:r>
      <w:r w:rsidR="00061BC1">
        <w:rPr>
          <w:rFonts w:ascii="Arial" w:eastAsia="DengXian" w:hAnsi="Arial" w:cs="Arial"/>
          <w:kern w:val="2"/>
          <w:sz w:val="22"/>
          <w:szCs w:val="22"/>
          <w:bdr w:val="none" w:sz="0" w:space="0" w:color="auto"/>
          <w:lang w:val="it-IT" w:eastAsia="zh-CN"/>
          <w14:ligatures w14:val="standardContextual"/>
        </w:rPr>
        <w:t xml:space="preserve"> Lubricants</w:t>
      </w:r>
      <w:r w:rsidR="00E96CEF" w:rsidRPr="00E96CEF">
        <w:rPr>
          <w:rFonts w:ascii="Arial" w:eastAsia="DengXian" w:hAnsi="Arial" w:cs="Arial"/>
          <w:kern w:val="2"/>
          <w:sz w:val="22"/>
          <w:szCs w:val="22"/>
          <w:bdr w:val="none" w:sz="0" w:space="0" w:color="auto"/>
          <w:lang w:val="it-IT" w:eastAsia="zh-CN"/>
          <w14:ligatures w14:val="standardContextual"/>
        </w:rPr>
        <w:t xml:space="preserve"> </w:t>
      </w:r>
      <w:r w:rsidR="00623B82" w:rsidRPr="00E96CEF">
        <w:rPr>
          <w:rFonts w:ascii="Arial" w:eastAsia="DengXian" w:hAnsi="Arial" w:cs="Arial"/>
          <w:kern w:val="2"/>
          <w:sz w:val="22"/>
          <w:szCs w:val="22"/>
          <w:bdr w:val="none" w:sz="0" w:space="0" w:color="auto"/>
          <w:lang w:val="it-IT" w:eastAsia="zh-CN"/>
          <w14:ligatures w14:val="standardContextual"/>
        </w:rPr>
        <w:t xml:space="preserve">a livello italiano sono in media il 25% con </w:t>
      </w:r>
      <w:r w:rsidR="0037339A" w:rsidRPr="00E96CEF">
        <w:rPr>
          <w:rFonts w:ascii="Arial" w:eastAsia="DengXian" w:hAnsi="Arial" w:cs="Arial"/>
          <w:kern w:val="2"/>
          <w:sz w:val="22"/>
          <w:szCs w:val="22"/>
          <w:bdr w:val="none" w:sz="0" w:space="0" w:color="auto"/>
          <w:lang w:val="it-IT" w:eastAsia="zh-CN"/>
          <w14:ligatures w14:val="standardContextual"/>
        </w:rPr>
        <w:t xml:space="preserve">il </w:t>
      </w:r>
      <w:r w:rsidR="00623B82" w:rsidRPr="00E96CEF">
        <w:rPr>
          <w:rFonts w:ascii="Arial" w:eastAsia="DengXian" w:hAnsi="Arial" w:cs="Arial"/>
          <w:kern w:val="2"/>
          <w:sz w:val="22"/>
          <w:szCs w:val="22"/>
          <w:bdr w:val="none" w:sz="0" w:space="0" w:color="auto"/>
          <w:lang w:val="it-IT" w:eastAsia="zh-CN"/>
          <w14:ligatures w14:val="standardContextual"/>
        </w:rPr>
        <w:t>picc</w:t>
      </w:r>
      <w:r w:rsidR="0037339A" w:rsidRPr="00E96CEF">
        <w:rPr>
          <w:rFonts w:ascii="Arial" w:eastAsia="DengXian" w:hAnsi="Arial" w:cs="Arial"/>
          <w:kern w:val="2"/>
          <w:sz w:val="22"/>
          <w:szCs w:val="22"/>
          <w:bdr w:val="none" w:sz="0" w:space="0" w:color="auto"/>
          <w:lang w:val="it-IT" w:eastAsia="zh-CN"/>
          <w14:ligatures w14:val="standardContextual"/>
        </w:rPr>
        <w:t>o</w:t>
      </w:r>
      <w:r w:rsidR="00623B82" w:rsidRPr="00E96CEF">
        <w:rPr>
          <w:rFonts w:ascii="Arial" w:eastAsia="DengXian" w:hAnsi="Arial" w:cs="Arial"/>
          <w:kern w:val="2"/>
          <w:sz w:val="22"/>
          <w:szCs w:val="22"/>
          <w:bdr w:val="none" w:sz="0" w:space="0" w:color="auto"/>
          <w:lang w:val="it-IT" w:eastAsia="zh-CN"/>
          <w14:ligatures w14:val="standardContextual"/>
        </w:rPr>
        <w:t xml:space="preserve"> </w:t>
      </w:r>
      <w:r w:rsidR="0037339A" w:rsidRPr="00E96CEF">
        <w:rPr>
          <w:rFonts w:ascii="Arial" w:eastAsia="DengXian" w:hAnsi="Arial" w:cs="Arial"/>
          <w:kern w:val="2"/>
          <w:sz w:val="22"/>
          <w:szCs w:val="22"/>
          <w:bdr w:val="none" w:sz="0" w:space="0" w:color="auto"/>
          <w:lang w:val="it-IT" w:eastAsia="zh-CN"/>
          <w14:ligatures w14:val="standardContextual"/>
        </w:rPr>
        <w:t>di un terzo</w:t>
      </w:r>
      <w:r w:rsidR="00623B82" w:rsidRPr="00E96CEF">
        <w:rPr>
          <w:rFonts w:ascii="Arial" w:eastAsia="DengXian" w:hAnsi="Arial" w:cs="Arial"/>
          <w:kern w:val="2"/>
          <w:sz w:val="22"/>
          <w:szCs w:val="22"/>
          <w:bdr w:val="none" w:sz="0" w:space="0" w:color="auto"/>
          <w:lang w:val="it-IT" w:eastAsia="zh-CN"/>
          <w14:ligatures w14:val="standardContextual"/>
        </w:rPr>
        <w:t xml:space="preserve"> a Santena</w:t>
      </w:r>
      <w:r w:rsidR="0037339A" w:rsidRPr="00E96CEF">
        <w:rPr>
          <w:rFonts w:ascii="Arial" w:eastAsia="DengXian" w:hAnsi="Arial" w:cs="Arial"/>
          <w:kern w:val="2"/>
          <w:sz w:val="22"/>
          <w:szCs w:val="22"/>
          <w:bdr w:val="none" w:sz="0" w:space="0" w:color="auto"/>
          <w:lang w:val="it-IT" w:eastAsia="zh-CN"/>
          <w14:ligatures w14:val="standardContextual"/>
        </w:rPr>
        <w:t xml:space="preserve"> (33,3%)</w:t>
      </w:r>
      <w:r w:rsidR="00724C2D" w:rsidRPr="00E96CEF">
        <w:rPr>
          <w:rFonts w:ascii="Arial" w:eastAsia="DengXian" w:hAnsi="Arial" w:cs="Arial"/>
          <w:kern w:val="2"/>
          <w:sz w:val="22"/>
          <w:szCs w:val="22"/>
          <w:bdr w:val="none" w:sz="0" w:space="0" w:color="auto"/>
          <w:lang w:val="it-IT" w:eastAsia="zh-CN"/>
          <w14:ligatures w14:val="standardContextual"/>
        </w:rPr>
        <w:t>.</w:t>
      </w:r>
      <w:r w:rsidR="00724C2D">
        <w:rPr>
          <w:rFonts w:ascii="Arial" w:eastAsia="DengXian" w:hAnsi="Arial" w:cs="Arial"/>
          <w:kern w:val="2"/>
          <w:sz w:val="22"/>
          <w:szCs w:val="22"/>
          <w:bdr w:val="none" w:sz="0" w:space="0" w:color="auto"/>
          <w:lang w:val="it-IT" w:eastAsia="zh-CN"/>
          <w14:ligatures w14:val="standardContextual"/>
        </w:rPr>
        <w:t xml:space="preserve"> </w:t>
      </w:r>
    </w:p>
    <w:p w14:paraId="38E17562" w14:textId="7567C6B8" w:rsidR="0052264A" w:rsidRDefault="0037339A" w:rsidP="0052264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Pr>
          <w:rFonts w:ascii="Arial" w:eastAsia="DengXian" w:hAnsi="Arial" w:cs="Arial"/>
          <w:kern w:val="2"/>
          <w:sz w:val="22"/>
          <w:szCs w:val="22"/>
          <w:bdr w:val="none" w:sz="0" w:space="0" w:color="auto"/>
          <w:lang w:val="it-IT" w:eastAsia="zh-CN"/>
          <w14:ligatures w14:val="standardContextual"/>
        </w:rPr>
        <w:t>Attualmente i dipendenti e le dipendenti</w:t>
      </w:r>
      <w:r w:rsidR="00E96CEF">
        <w:rPr>
          <w:rFonts w:ascii="Arial" w:eastAsia="DengXian" w:hAnsi="Arial" w:cs="Arial"/>
          <w:kern w:val="2"/>
          <w:sz w:val="22"/>
          <w:szCs w:val="22"/>
          <w:bdr w:val="none" w:sz="0" w:space="0" w:color="auto"/>
          <w:lang w:val="it-IT" w:eastAsia="zh-CN"/>
          <w14:ligatures w14:val="standardContextual"/>
        </w:rPr>
        <w:t xml:space="preserve"> in Italia</w:t>
      </w:r>
      <w:r>
        <w:rPr>
          <w:rFonts w:ascii="Arial" w:eastAsia="DengXian" w:hAnsi="Arial" w:cs="Arial"/>
          <w:kern w:val="2"/>
          <w:sz w:val="22"/>
          <w:szCs w:val="22"/>
          <w:bdr w:val="none" w:sz="0" w:space="0" w:color="auto"/>
          <w:lang w:val="it-IT" w:eastAsia="zh-CN"/>
          <w14:ligatures w14:val="standardContextual"/>
        </w:rPr>
        <w:t xml:space="preserve"> hanno un’età media di 45 anni, l</w:t>
      </w:r>
      <w:r w:rsidR="0047256E" w:rsidRPr="0047256E">
        <w:rPr>
          <w:rFonts w:ascii="Arial" w:eastAsia="DengXian" w:hAnsi="Arial" w:cs="Arial"/>
          <w:kern w:val="2"/>
          <w:sz w:val="22"/>
          <w:szCs w:val="22"/>
          <w:bdr w:val="none" w:sz="0" w:space="0" w:color="auto"/>
          <w:lang w:val="it-IT" w:eastAsia="zh-CN"/>
          <w14:ligatures w14:val="standardContextual"/>
        </w:rPr>
        <w:t>a</w:t>
      </w:r>
      <w:r>
        <w:rPr>
          <w:rFonts w:ascii="Arial" w:eastAsia="DengXian" w:hAnsi="Arial" w:cs="Arial"/>
          <w:kern w:val="2"/>
          <w:sz w:val="22"/>
          <w:szCs w:val="22"/>
          <w:bdr w:val="none" w:sz="0" w:space="0" w:color="auto"/>
          <w:lang w:val="it-IT" w:eastAsia="zh-CN"/>
          <w14:ligatures w14:val="standardContextual"/>
        </w:rPr>
        <w:t xml:space="preserve"> loro</w:t>
      </w:r>
      <w:r w:rsidR="0047256E" w:rsidRPr="0047256E">
        <w:rPr>
          <w:rFonts w:ascii="Arial" w:eastAsia="DengXian" w:hAnsi="Arial" w:cs="Arial"/>
          <w:kern w:val="2"/>
          <w:sz w:val="22"/>
          <w:szCs w:val="22"/>
          <w:bdr w:val="none" w:sz="0" w:space="0" w:color="auto"/>
          <w:lang w:val="it-IT" w:eastAsia="zh-CN"/>
          <w14:ligatures w14:val="standardContextual"/>
        </w:rPr>
        <w:t xml:space="preserve"> permanenza media in azienda</w:t>
      </w:r>
      <w:r>
        <w:rPr>
          <w:rFonts w:ascii="Arial" w:eastAsia="DengXian" w:hAnsi="Arial" w:cs="Arial"/>
          <w:kern w:val="2"/>
          <w:sz w:val="22"/>
          <w:szCs w:val="22"/>
          <w:bdr w:val="none" w:sz="0" w:space="0" w:color="auto"/>
          <w:lang w:val="it-IT" w:eastAsia="zh-CN"/>
          <w14:ligatures w14:val="standardContextual"/>
        </w:rPr>
        <w:t xml:space="preserve"> </w:t>
      </w:r>
      <w:r w:rsidR="0047256E" w:rsidRPr="0047256E">
        <w:rPr>
          <w:rFonts w:ascii="Arial" w:eastAsia="DengXian" w:hAnsi="Arial" w:cs="Arial"/>
          <w:kern w:val="2"/>
          <w:sz w:val="22"/>
          <w:szCs w:val="22"/>
          <w:bdr w:val="none" w:sz="0" w:space="0" w:color="auto"/>
          <w:lang w:val="it-IT" w:eastAsia="zh-CN"/>
          <w14:ligatures w14:val="standardContextual"/>
        </w:rPr>
        <w:t>è di 15 anni</w:t>
      </w:r>
      <w:r w:rsidR="0047256E">
        <w:rPr>
          <w:rFonts w:ascii="Arial" w:eastAsia="DengXian" w:hAnsi="Arial" w:cs="Arial"/>
          <w:kern w:val="2"/>
          <w:sz w:val="22"/>
          <w:szCs w:val="22"/>
          <w:bdr w:val="none" w:sz="0" w:space="0" w:color="auto"/>
          <w:lang w:val="it-IT" w:eastAsia="zh-CN"/>
          <w14:ligatures w14:val="standardContextual"/>
        </w:rPr>
        <w:t xml:space="preserve"> e</w:t>
      </w:r>
      <w:r w:rsidR="0047256E" w:rsidRPr="0047256E">
        <w:rPr>
          <w:rFonts w:ascii="Arial" w:eastAsia="DengXian" w:hAnsi="Arial" w:cs="Arial"/>
          <w:kern w:val="2"/>
          <w:sz w:val="22"/>
          <w:szCs w:val="22"/>
          <w:bdr w:val="none" w:sz="0" w:space="0" w:color="auto"/>
          <w:lang w:val="it-IT" w:eastAsia="zh-CN"/>
          <w14:ligatures w14:val="standardContextual"/>
        </w:rPr>
        <w:t xml:space="preserve"> </w:t>
      </w:r>
      <w:r w:rsidR="0047256E">
        <w:rPr>
          <w:rFonts w:ascii="Arial" w:eastAsia="DengXian" w:hAnsi="Arial" w:cs="Arial"/>
          <w:kern w:val="2"/>
          <w:sz w:val="22"/>
          <w:szCs w:val="22"/>
          <w:bdr w:val="none" w:sz="0" w:space="0" w:color="auto"/>
          <w:lang w:val="it-IT" w:eastAsia="zh-CN"/>
          <w14:ligatures w14:val="standardContextual"/>
        </w:rPr>
        <w:t xml:space="preserve">le </w:t>
      </w:r>
      <w:r w:rsidR="0047256E" w:rsidRPr="0047256E">
        <w:rPr>
          <w:rFonts w:ascii="Arial" w:eastAsia="DengXian" w:hAnsi="Arial" w:cs="Arial"/>
          <w:kern w:val="2"/>
          <w:sz w:val="22"/>
          <w:szCs w:val="22"/>
          <w:bdr w:val="none" w:sz="0" w:space="0" w:color="auto"/>
          <w:lang w:val="it-IT" w:eastAsia="zh-CN"/>
          <w14:ligatures w14:val="standardContextual"/>
        </w:rPr>
        <w:t xml:space="preserve">dimissioni volontarie </w:t>
      </w:r>
      <w:r w:rsidR="0047256E">
        <w:rPr>
          <w:rFonts w:ascii="Arial" w:eastAsia="DengXian" w:hAnsi="Arial" w:cs="Arial"/>
          <w:kern w:val="2"/>
          <w:sz w:val="22"/>
          <w:szCs w:val="22"/>
          <w:bdr w:val="none" w:sz="0" w:space="0" w:color="auto"/>
          <w:lang w:val="it-IT" w:eastAsia="zh-CN"/>
          <w14:ligatures w14:val="standardContextual"/>
        </w:rPr>
        <w:t>sono</w:t>
      </w:r>
      <w:r w:rsidR="0047256E" w:rsidRPr="0047256E">
        <w:rPr>
          <w:rFonts w:ascii="Arial" w:eastAsia="DengXian" w:hAnsi="Arial" w:cs="Arial"/>
          <w:kern w:val="2"/>
          <w:sz w:val="22"/>
          <w:szCs w:val="22"/>
          <w:bdr w:val="none" w:sz="0" w:space="0" w:color="auto"/>
          <w:lang w:val="it-IT" w:eastAsia="zh-CN"/>
          <w14:ligatures w14:val="standardContextual"/>
        </w:rPr>
        <w:t xml:space="preserve"> sotto l’1%</w:t>
      </w:r>
      <w:r>
        <w:rPr>
          <w:rFonts w:ascii="Arial" w:eastAsia="DengXian" w:hAnsi="Arial" w:cs="Arial"/>
          <w:kern w:val="2"/>
          <w:sz w:val="22"/>
          <w:szCs w:val="22"/>
          <w:bdr w:val="none" w:sz="0" w:space="0" w:color="auto"/>
          <w:lang w:val="it-IT" w:eastAsia="zh-CN"/>
          <w14:ligatures w14:val="standardContextual"/>
        </w:rPr>
        <w:t>.</w:t>
      </w:r>
      <w:r w:rsidRPr="0037339A">
        <w:rPr>
          <w:rFonts w:ascii="Arial" w:eastAsia="DengXian" w:hAnsi="Arial" w:cs="Arial"/>
          <w:kern w:val="2"/>
          <w:sz w:val="22"/>
          <w:szCs w:val="22"/>
          <w:bdr w:val="none" w:sz="0" w:space="0" w:color="auto"/>
          <w:lang w:val="it-IT" w:eastAsia="zh-CN"/>
          <w14:ligatures w14:val="standardContextual"/>
        </w:rPr>
        <w:t xml:space="preserve"> </w:t>
      </w:r>
      <w:r>
        <w:rPr>
          <w:rFonts w:ascii="Arial" w:eastAsia="DengXian" w:hAnsi="Arial" w:cs="Arial"/>
          <w:kern w:val="2"/>
          <w:sz w:val="22"/>
          <w:szCs w:val="22"/>
          <w:bdr w:val="none" w:sz="0" w:space="0" w:color="auto"/>
          <w:lang w:val="it-IT" w:eastAsia="zh-CN"/>
          <w14:ligatures w14:val="standardContextual"/>
        </w:rPr>
        <w:t>Risultati di successo e segnali</w:t>
      </w:r>
      <w:r w:rsidR="0058499C">
        <w:rPr>
          <w:rFonts w:ascii="Arial" w:eastAsia="DengXian" w:hAnsi="Arial" w:cs="Arial"/>
          <w:kern w:val="2"/>
          <w:sz w:val="22"/>
          <w:szCs w:val="22"/>
          <w:bdr w:val="none" w:sz="0" w:space="0" w:color="auto"/>
          <w:lang w:val="it-IT" w:eastAsia="zh-CN"/>
          <w14:ligatures w14:val="standardContextual"/>
        </w:rPr>
        <w:t xml:space="preserve"> di fidelizzazione e radicamento del personale</w:t>
      </w:r>
      <w:r>
        <w:rPr>
          <w:rFonts w:ascii="Arial" w:eastAsia="DengXian" w:hAnsi="Arial" w:cs="Arial"/>
          <w:kern w:val="2"/>
          <w:sz w:val="22"/>
          <w:szCs w:val="22"/>
          <w:bdr w:val="none" w:sz="0" w:space="0" w:color="auto"/>
          <w:lang w:val="it-IT" w:eastAsia="zh-CN"/>
          <w14:ligatures w14:val="standardContextual"/>
        </w:rPr>
        <w:t xml:space="preserve">, </w:t>
      </w:r>
      <w:r w:rsidR="0052264A">
        <w:rPr>
          <w:rFonts w:ascii="Arial" w:eastAsia="DengXian" w:hAnsi="Arial" w:cs="Arial"/>
          <w:kern w:val="2"/>
          <w:sz w:val="22"/>
          <w:szCs w:val="22"/>
          <w:bdr w:val="none" w:sz="0" w:space="0" w:color="auto"/>
          <w:lang w:val="it-IT" w:eastAsia="zh-CN"/>
          <w14:ligatures w14:val="standardContextual"/>
        </w:rPr>
        <w:t xml:space="preserve">frutto di un rapporto </w:t>
      </w:r>
      <w:r w:rsidR="00E34896">
        <w:rPr>
          <w:rFonts w:ascii="Arial" w:eastAsia="DengXian" w:hAnsi="Arial" w:cs="Arial"/>
          <w:kern w:val="2"/>
          <w:sz w:val="22"/>
          <w:szCs w:val="22"/>
          <w:bdr w:val="none" w:sz="0" w:space="0" w:color="auto"/>
          <w:lang w:val="it-IT" w:eastAsia="zh-CN"/>
          <w14:ligatures w14:val="standardContextual"/>
        </w:rPr>
        <w:t>dell’azienda</w:t>
      </w:r>
      <w:r w:rsidR="0052264A">
        <w:rPr>
          <w:rFonts w:ascii="Arial" w:eastAsia="DengXian" w:hAnsi="Arial" w:cs="Arial"/>
          <w:kern w:val="2"/>
          <w:sz w:val="22"/>
          <w:szCs w:val="22"/>
          <w:bdr w:val="none" w:sz="0" w:space="0" w:color="auto"/>
          <w:lang w:val="it-IT" w:eastAsia="zh-CN"/>
          <w14:ligatures w14:val="standardContextual"/>
        </w:rPr>
        <w:t xml:space="preserve"> con i territori in cui opera e</w:t>
      </w:r>
      <w:r>
        <w:rPr>
          <w:rFonts w:ascii="Arial" w:eastAsia="DengXian" w:hAnsi="Arial" w:cs="Arial"/>
          <w:kern w:val="2"/>
          <w:sz w:val="22"/>
          <w:szCs w:val="22"/>
          <w:bdr w:val="none" w:sz="0" w:space="0" w:color="auto"/>
          <w:lang w:val="it-IT" w:eastAsia="zh-CN"/>
          <w14:ligatures w14:val="standardContextual"/>
        </w:rPr>
        <w:t xml:space="preserve"> dove</w:t>
      </w:r>
      <w:r w:rsidR="0052264A">
        <w:rPr>
          <w:rFonts w:ascii="Arial" w:eastAsia="DengXian" w:hAnsi="Arial" w:cs="Arial"/>
          <w:kern w:val="2"/>
          <w:sz w:val="22"/>
          <w:szCs w:val="22"/>
          <w:bdr w:val="none" w:sz="0" w:space="0" w:color="auto"/>
          <w:lang w:val="it-IT" w:eastAsia="zh-CN"/>
          <w14:ligatures w14:val="standardContextual"/>
        </w:rPr>
        <w:t xml:space="preserve"> ha i suoi </w:t>
      </w:r>
      <w:r>
        <w:rPr>
          <w:rFonts w:ascii="Arial" w:eastAsia="DengXian" w:hAnsi="Arial" w:cs="Arial"/>
          <w:kern w:val="2"/>
          <w:sz w:val="22"/>
          <w:szCs w:val="22"/>
          <w:bdr w:val="none" w:sz="0" w:space="0" w:color="auto"/>
          <w:lang w:val="it-IT" w:eastAsia="zh-CN"/>
          <w14:ligatures w14:val="standardContextual"/>
        </w:rPr>
        <w:t>stabilimenti</w:t>
      </w:r>
      <w:r w:rsidR="0052264A">
        <w:rPr>
          <w:rFonts w:ascii="Arial" w:eastAsia="DengXian" w:hAnsi="Arial" w:cs="Arial"/>
          <w:kern w:val="2"/>
          <w:sz w:val="22"/>
          <w:szCs w:val="22"/>
          <w:bdr w:val="none" w:sz="0" w:space="0" w:color="auto"/>
          <w:lang w:val="it-IT" w:eastAsia="zh-CN"/>
          <w14:ligatures w14:val="standardContextual"/>
        </w:rPr>
        <w:t xml:space="preserve"> (Torino e Napoli in primis)</w:t>
      </w:r>
      <w:r w:rsidR="00787CBE">
        <w:rPr>
          <w:rFonts w:ascii="Arial" w:eastAsia="DengXian" w:hAnsi="Arial" w:cs="Arial"/>
          <w:kern w:val="2"/>
          <w:sz w:val="22"/>
          <w:szCs w:val="22"/>
          <w:bdr w:val="none" w:sz="0" w:space="0" w:color="auto"/>
          <w:lang w:val="it-IT" w:eastAsia="zh-CN"/>
          <w14:ligatures w14:val="standardContextual"/>
        </w:rPr>
        <w:t>,</w:t>
      </w:r>
      <w:r w:rsidR="0052264A">
        <w:rPr>
          <w:rFonts w:ascii="Arial" w:eastAsia="DengXian" w:hAnsi="Arial" w:cs="Arial"/>
          <w:kern w:val="2"/>
          <w:sz w:val="22"/>
          <w:szCs w:val="22"/>
          <w:bdr w:val="none" w:sz="0" w:space="0" w:color="auto"/>
          <w:lang w:val="it-IT" w:eastAsia="zh-CN"/>
          <w14:ligatures w14:val="standardContextual"/>
        </w:rPr>
        <w:t xml:space="preserve"> come dimostrano i progetti di </w:t>
      </w:r>
      <w:r w:rsidR="0052264A">
        <w:rPr>
          <w:rFonts w:ascii="Arial" w:eastAsia="DengXian" w:hAnsi="Arial" w:cs="Arial"/>
          <w:kern w:val="2"/>
          <w:sz w:val="22"/>
          <w:szCs w:val="22"/>
          <w:bdr w:val="none" w:sz="0" w:space="0" w:color="auto"/>
          <w:lang w:val="it-IT" w:eastAsia="zh-CN"/>
          <w14:ligatures w14:val="standardContextual"/>
        </w:rPr>
        <w:lastRenderedPageBreak/>
        <w:t>formazione (CNOS Fap) e le c</w:t>
      </w:r>
      <w:r w:rsidR="0052264A" w:rsidRPr="0052264A">
        <w:rPr>
          <w:rFonts w:ascii="Arial" w:eastAsia="DengXian" w:hAnsi="Arial" w:cs="Arial"/>
          <w:kern w:val="2"/>
          <w:sz w:val="22"/>
          <w:szCs w:val="22"/>
          <w:bdr w:val="none" w:sz="0" w:space="0" w:color="auto"/>
          <w:lang w:val="it-IT" w:eastAsia="zh-CN"/>
          <w14:ligatures w14:val="standardContextual"/>
        </w:rPr>
        <w:t>onvenzioni con le principali Università piemontesi (Politecnico di Torino, ESCP</w:t>
      </w:r>
      <w:r>
        <w:rPr>
          <w:rFonts w:ascii="Arial" w:eastAsia="DengXian" w:hAnsi="Arial" w:cs="Arial"/>
          <w:kern w:val="2"/>
          <w:sz w:val="22"/>
          <w:szCs w:val="22"/>
          <w:bdr w:val="none" w:sz="0" w:space="0" w:color="auto"/>
          <w:lang w:val="it-IT" w:eastAsia="zh-CN"/>
          <w14:ligatures w14:val="standardContextual"/>
        </w:rPr>
        <w:t xml:space="preserve"> Business School</w:t>
      </w:r>
      <w:r w:rsidR="0052264A" w:rsidRPr="0052264A">
        <w:rPr>
          <w:rFonts w:ascii="Arial" w:eastAsia="DengXian" w:hAnsi="Arial" w:cs="Arial"/>
          <w:kern w:val="2"/>
          <w:sz w:val="22"/>
          <w:szCs w:val="22"/>
          <w:bdr w:val="none" w:sz="0" w:space="0" w:color="auto"/>
          <w:lang w:val="it-IT" w:eastAsia="zh-CN"/>
          <w14:ligatures w14:val="standardContextual"/>
        </w:rPr>
        <w:t xml:space="preserve">, SAA, Università degli Studi di Torino), </w:t>
      </w:r>
      <w:r w:rsidR="00787CBE">
        <w:rPr>
          <w:rFonts w:ascii="Arial" w:eastAsia="DengXian" w:hAnsi="Arial" w:cs="Arial"/>
          <w:kern w:val="2"/>
          <w:sz w:val="22"/>
          <w:szCs w:val="22"/>
          <w:bdr w:val="none" w:sz="0" w:space="0" w:color="auto"/>
          <w:lang w:val="it-IT" w:eastAsia="zh-CN"/>
          <w14:ligatures w14:val="standardContextual"/>
        </w:rPr>
        <w:t>nonché</w:t>
      </w:r>
      <w:r w:rsidR="0052264A" w:rsidRPr="0052264A">
        <w:rPr>
          <w:rFonts w:ascii="Arial" w:eastAsia="DengXian" w:hAnsi="Arial" w:cs="Arial"/>
          <w:kern w:val="2"/>
          <w:sz w:val="22"/>
          <w:szCs w:val="22"/>
          <w:bdr w:val="none" w:sz="0" w:space="0" w:color="auto"/>
          <w:lang w:val="it-IT" w:eastAsia="zh-CN"/>
          <w14:ligatures w14:val="standardContextual"/>
        </w:rPr>
        <w:t xml:space="preserve"> con altr</w:t>
      </w:r>
      <w:r w:rsidR="0052264A">
        <w:rPr>
          <w:rFonts w:ascii="Arial" w:eastAsia="DengXian" w:hAnsi="Arial" w:cs="Arial"/>
          <w:kern w:val="2"/>
          <w:sz w:val="22"/>
          <w:szCs w:val="22"/>
          <w:bdr w:val="none" w:sz="0" w:space="0" w:color="auto"/>
          <w:lang w:val="it-IT" w:eastAsia="zh-CN"/>
          <w14:ligatures w14:val="standardContextual"/>
        </w:rPr>
        <w:t xml:space="preserve">i Atenei italiani </w:t>
      </w:r>
      <w:r w:rsidR="0052264A" w:rsidRPr="0052264A">
        <w:rPr>
          <w:rFonts w:ascii="Arial" w:eastAsia="DengXian" w:hAnsi="Arial" w:cs="Arial"/>
          <w:kern w:val="2"/>
          <w:sz w:val="22"/>
          <w:szCs w:val="22"/>
          <w:bdr w:val="none" w:sz="0" w:space="0" w:color="auto"/>
          <w:lang w:val="it-IT" w:eastAsia="zh-CN"/>
          <w14:ligatures w14:val="standardContextual"/>
        </w:rPr>
        <w:t>(Politecnico di Milano,</w:t>
      </w:r>
      <w:r>
        <w:rPr>
          <w:rFonts w:ascii="Arial" w:eastAsia="DengXian" w:hAnsi="Arial" w:cs="Arial"/>
          <w:kern w:val="2"/>
          <w:sz w:val="22"/>
          <w:szCs w:val="22"/>
          <w:bdr w:val="none" w:sz="0" w:space="0" w:color="auto"/>
          <w:lang w:val="it-IT" w:eastAsia="zh-CN"/>
          <w14:ligatures w14:val="standardContextual"/>
        </w:rPr>
        <w:t xml:space="preserve"> Università degli Studi di Napoli</w:t>
      </w:r>
      <w:r w:rsidR="0052264A" w:rsidRPr="0052264A">
        <w:rPr>
          <w:rFonts w:ascii="Arial" w:eastAsia="DengXian" w:hAnsi="Arial" w:cs="Arial"/>
          <w:kern w:val="2"/>
          <w:sz w:val="22"/>
          <w:szCs w:val="22"/>
          <w:bdr w:val="none" w:sz="0" w:space="0" w:color="auto"/>
          <w:lang w:val="it-IT" w:eastAsia="zh-CN"/>
          <w14:ligatures w14:val="standardContextual"/>
        </w:rPr>
        <w:t xml:space="preserve"> Federico I</w:t>
      </w:r>
      <w:r w:rsidR="0052264A">
        <w:rPr>
          <w:rFonts w:ascii="Arial" w:eastAsia="DengXian" w:hAnsi="Arial" w:cs="Arial"/>
          <w:kern w:val="2"/>
          <w:sz w:val="22"/>
          <w:szCs w:val="22"/>
          <w:bdr w:val="none" w:sz="0" w:space="0" w:color="auto"/>
          <w:lang w:val="it-IT" w:eastAsia="zh-CN"/>
          <w14:ligatures w14:val="standardContextual"/>
        </w:rPr>
        <w:t>I</w:t>
      </w:r>
      <w:r w:rsidR="0052264A" w:rsidRPr="0052264A">
        <w:rPr>
          <w:rFonts w:ascii="Arial" w:eastAsia="DengXian" w:hAnsi="Arial" w:cs="Arial"/>
          <w:kern w:val="2"/>
          <w:sz w:val="22"/>
          <w:szCs w:val="22"/>
          <w:bdr w:val="none" w:sz="0" w:space="0" w:color="auto"/>
          <w:lang w:val="it-IT" w:eastAsia="zh-CN"/>
          <w14:ligatures w14:val="standardContextual"/>
        </w:rPr>
        <w:t>).</w:t>
      </w:r>
    </w:p>
    <w:p w14:paraId="3D7337B1" w14:textId="77777777" w:rsidR="0037339A" w:rsidRDefault="0037339A" w:rsidP="0037339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37339A">
        <w:rPr>
          <w:rFonts w:ascii="Arial" w:eastAsia="DengXian" w:hAnsi="Arial" w:cs="Arial"/>
          <w:i/>
          <w:iCs/>
          <w:kern w:val="2"/>
          <w:sz w:val="22"/>
          <w:szCs w:val="22"/>
          <w:bdr w:val="none" w:sz="0" w:space="0" w:color="auto"/>
          <w:lang w:val="it-IT" w:eastAsia="zh-CN"/>
          <w14:ligatures w14:val="standardContextual"/>
        </w:rPr>
        <w:t>“Le numerose iniziative che abbiamo messo in atto e le buone prassi contribuiscono a creare un ambiente di lavoro più attrattivo, equo, inclusivo e rispettoso: questa certificazione è solo una tappa di un cambiamento culturale profondo, un impegno quotidiano che definisce il nostro futuro”</w:t>
      </w:r>
      <w:r w:rsidRPr="0037339A">
        <w:rPr>
          <w:rFonts w:ascii="Arial" w:eastAsia="DengXian" w:hAnsi="Arial" w:cs="Arial"/>
          <w:kern w:val="2"/>
          <w:sz w:val="22"/>
          <w:szCs w:val="22"/>
          <w:bdr w:val="none" w:sz="0" w:space="0" w:color="auto"/>
          <w:lang w:val="it-IT" w:eastAsia="zh-CN"/>
          <w14:ligatures w14:val="standardContextual"/>
        </w:rPr>
        <w:t xml:space="preserve"> commenta </w:t>
      </w:r>
      <w:r w:rsidRPr="0037339A">
        <w:rPr>
          <w:rFonts w:ascii="Arial" w:eastAsia="DengXian" w:hAnsi="Arial" w:cs="Arial"/>
          <w:b/>
          <w:bCs/>
          <w:kern w:val="2"/>
          <w:sz w:val="22"/>
          <w:szCs w:val="22"/>
          <w:bdr w:val="none" w:sz="0" w:space="0" w:color="auto"/>
          <w:lang w:val="it-IT" w:eastAsia="zh-CN"/>
          <w14:ligatures w14:val="standardContextual"/>
        </w:rPr>
        <w:t>Giuseppe Pedretti, Regional Managing Director EMEA di PLI</w:t>
      </w:r>
      <w:r w:rsidRPr="0037339A">
        <w:rPr>
          <w:rFonts w:ascii="Arial" w:eastAsia="DengXian" w:hAnsi="Arial" w:cs="Arial"/>
          <w:kern w:val="2"/>
          <w:sz w:val="22"/>
          <w:szCs w:val="22"/>
          <w:bdr w:val="none" w:sz="0" w:space="0" w:color="auto"/>
          <w:lang w:val="it-IT" w:eastAsia="zh-CN"/>
          <w14:ligatures w14:val="standardContextual"/>
        </w:rPr>
        <w:t>.</w:t>
      </w:r>
    </w:p>
    <w:p w14:paraId="4F79D261" w14:textId="77777777" w:rsidR="0037339A" w:rsidRDefault="0037339A" w:rsidP="0037339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37339A">
        <w:rPr>
          <w:rFonts w:ascii="Arial" w:eastAsia="DengXian" w:hAnsi="Arial" w:cs="Arial"/>
          <w:i/>
          <w:iCs/>
          <w:kern w:val="2"/>
          <w:sz w:val="22"/>
          <w:szCs w:val="22"/>
          <w:bdr w:val="none" w:sz="0" w:space="0" w:color="auto"/>
          <w:lang w:val="it-IT" w:eastAsia="zh-CN"/>
          <w14:ligatures w14:val="standardContextual"/>
        </w:rPr>
        <w:t>“Più che un approccio questo è il metodo che oggi qualunque azienda, ente o organizzazione deve mettere in atto per poter operare e prosperare</w:t>
      </w:r>
      <w:r>
        <w:rPr>
          <w:rFonts w:ascii="Arial" w:eastAsia="DengXian" w:hAnsi="Arial" w:cs="Arial"/>
          <w:kern w:val="2"/>
          <w:sz w:val="22"/>
          <w:szCs w:val="22"/>
          <w:bdr w:val="none" w:sz="0" w:space="0" w:color="auto"/>
          <w:lang w:val="it-IT" w:eastAsia="zh-CN"/>
          <w14:ligatures w14:val="standardContextual"/>
        </w:rPr>
        <w:t xml:space="preserve"> </w:t>
      </w:r>
      <w:r w:rsidRPr="00E52039">
        <w:rPr>
          <w:rFonts w:ascii="Arial" w:eastAsia="DengXian" w:hAnsi="Arial" w:cs="Arial"/>
          <w:kern w:val="2"/>
          <w:sz w:val="22"/>
          <w:szCs w:val="22"/>
          <w:bdr w:val="none" w:sz="0" w:space="0" w:color="auto"/>
          <w:lang w:val="it-IT" w:eastAsia="zh-CN"/>
          <w14:ligatures w14:val="standardContextual"/>
        </w:rPr>
        <w:t xml:space="preserve">– spiega </w:t>
      </w:r>
      <w:r w:rsidRPr="008E6E81">
        <w:rPr>
          <w:rFonts w:ascii="Arial" w:eastAsia="DengXian" w:hAnsi="Arial" w:cs="Arial"/>
          <w:b/>
          <w:bCs/>
          <w:kern w:val="2"/>
          <w:sz w:val="22"/>
          <w:szCs w:val="22"/>
          <w:bdr w:val="none" w:sz="0" w:space="0" w:color="auto"/>
          <w:lang w:val="it-IT" w:eastAsia="zh-CN"/>
          <w14:ligatures w14:val="standardContextual"/>
        </w:rPr>
        <w:t>Federico Rossotto, HR Manager Italy</w:t>
      </w:r>
      <w:r>
        <w:rPr>
          <w:rFonts w:ascii="Arial" w:eastAsia="DengXian" w:hAnsi="Arial" w:cs="Arial"/>
          <w:kern w:val="2"/>
          <w:sz w:val="22"/>
          <w:szCs w:val="22"/>
          <w:bdr w:val="none" w:sz="0" w:space="0" w:color="auto"/>
          <w:lang w:val="it-IT" w:eastAsia="zh-CN"/>
          <w14:ligatures w14:val="standardContextual"/>
        </w:rPr>
        <w:t xml:space="preserve"> – </w:t>
      </w:r>
      <w:r w:rsidRPr="0037339A">
        <w:rPr>
          <w:rFonts w:ascii="Arial" w:eastAsia="DengXian" w:hAnsi="Arial" w:cs="Arial"/>
          <w:i/>
          <w:iCs/>
          <w:kern w:val="2"/>
          <w:sz w:val="22"/>
          <w:szCs w:val="22"/>
          <w:bdr w:val="none" w:sz="0" w:space="0" w:color="auto"/>
          <w:lang w:val="it-IT" w:eastAsia="zh-CN"/>
          <w14:ligatures w14:val="standardContextual"/>
        </w:rPr>
        <w:t>La certificazione che abbiamo ottenuto nel mese di aprile e che ha comportato attente analisi e impegno, a partire dal luglio scorso, è una tappa di un percorso che, una volta intrapreso, non si può arrestare ma solo arricchire”.</w:t>
      </w:r>
      <w:r>
        <w:rPr>
          <w:rFonts w:ascii="Arial" w:eastAsia="DengXian" w:hAnsi="Arial" w:cs="Arial"/>
          <w:kern w:val="2"/>
          <w:sz w:val="22"/>
          <w:szCs w:val="22"/>
          <w:bdr w:val="none" w:sz="0" w:space="0" w:color="auto"/>
          <w:lang w:val="it-IT" w:eastAsia="zh-CN"/>
          <w14:ligatures w14:val="standardContextual"/>
        </w:rPr>
        <w:t xml:space="preserve">  </w:t>
      </w:r>
    </w:p>
    <w:p w14:paraId="4A0CA7BC" w14:textId="77777777" w:rsidR="0037339A" w:rsidRPr="00787CBE" w:rsidRDefault="0037339A" w:rsidP="0037339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787CBE">
        <w:rPr>
          <w:rFonts w:ascii="Arial" w:eastAsia="DengXian" w:hAnsi="Arial" w:cs="Arial"/>
          <w:kern w:val="2"/>
          <w:sz w:val="22"/>
          <w:szCs w:val="22"/>
          <w:bdr w:val="none" w:sz="0" w:space="0" w:color="auto"/>
          <w:lang w:val="it-IT" w:eastAsia="zh-CN"/>
          <w14:ligatures w14:val="standardContextual"/>
        </w:rPr>
        <w:t xml:space="preserve">La Certificazione di Parità di Genere si fonda su pilastri quali Cultura, Governance, Impatto Sociale e Responsabilità Sociale d’Impresa. Ha una validità di tre anni e prevede due audit di sorveglianza annuali per monitorare il sistema di gestione e i progressi </w:t>
      </w:r>
      <w:r>
        <w:rPr>
          <w:rFonts w:ascii="Arial" w:eastAsia="DengXian" w:hAnsi="Arial" w:cs="Arial"/>
          <w:kern w:val="2"/>
          <w:sz w:val="22"/>
          <w:szCs w:val="22"/>
          <w:bdr w:val="none" w:sz="0" w:space="0" w:color="auto"/>
          <w:lang w:val="it-IT" w:eastAsia="zh-CN"/>
          <w14:ligatures w14:val="standardContextual"/>
        </w:rPr>
        <w:t>da raggiungere</w:t>
      </w:r>
      <w:r w:rsidRPr="00787CBE">
        <w:rPr>
          <w:rFonts w:ascii="Arial" w:eastAsia="DengXian" w:hAnsi="Arial" w:cs="Arial"/>
          <w:kern w:val="2"/>
          <w:sz w:val="22"/>
          <w:szCs w:val="22"/>
          <w:bdr w:val="none" w:sz="0" w:space="0" w:color="auto"/>
          <w:lang w:val="it-IT" w:eastAsia="zh-CN"/>
          <w14:ligatures w14:val="standardContextual"/>
        </w:rPr>
        <w:t>.</w:t>
      </w:r>
      <w:r>
        <w:rPr>
          <w:rFonts w:ascii="Arial" w:eastAsia="DengXian" w:hAnsi="Arial" w:cs="Arial"/>
          <w:kern w:val="2"/>
          <w:sz w:val="22"/>
          <w:szCs w:val="22"/>
          <w:bdr w:val="none" w:sz="0" w:space="0" w:color="auto"/>
          <w:lang w:val="it-IT" w:eastAsia="zh-CN"/>
          <w14:ligatures w14:val="standardContextual"/>
        </w:rPr>
        <w:t xml:space="preserve"> PETRONAS Lubricants Italy si impegna </w:t>
      </w:r>
      <w:r w:rsidRPr="002434B8">
        <w:rPr>
          <w:rFonts w:ascii="Arial" w:eastAsia="DengXian" w:hAnsi="Arial" w:cs="Arial"/>
          <w:kern w:val="2"/>
          <w:sz w:val="22"/>
          <w:szCs w:val="22"/>
          <w:bdr w:val="none" w:sz="0" w:space="0" w:color="auto"/>
          <w:lang w:val="it-IT" w:eastAsia="zh-CN"/>
          <w14:ligatures w14:val="standardContextual"/>
        </w:rPr>
        <w:t xml:space="preserve">a mantenere la certificazione anche negli anni a venire </w:t>
      </w:r>
      <w:r>
        <w:rPr>
          <w:rFonts w:ascii="Arial" w:eastAsia="DengXian" w:hAnsi="Arial" w:cs="Arial"/>
          <w:kern w:val="2"/>
          <w:sz w:val="22"/>
          <w:szCs w:val="22"/>
          <w:bdr w:val="none" w:sz="0" w:space="0" w:color="auto"/>
          <w:lang w:val="it-IT" w:eastAsia="zh-CN"/>
          <w14:ligatures w14:val="standardContextual"/>
        </w:rPr>
        <w:t>e a proseguire il percorso avviato.</w:t>
      </w:r>
    </w:p>
    <w:p w14:paraId="2522B15D" w14:textId="527071F8" w:rsidR="0037339A" w:rsidRPr="00EE4273" w:rsidRDefault="0037339A" w:rsidP="0037339A">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EE4273">
        <w:rPr>
          <w:rFonts w:ascii="Arial" w:eastAsia="DengXian" w:hAnsi="Arial" w:cs="Arial"/>
          <w:i/>
          <w:iCs/>
          <w:kern w:val="2"/>
          <w:sz w:val="22"/>
          <w:szCs w:val="22"/>
          <w:bdr w:val="none" w:sz="0" w:space="0" w:color="auto"/>
          <w:lang w:val="it-IT" w:eastAsia="zh-CN"/>
          <w14:ligatures w14:val="standardContextual"/>
        </w:rPr>
        <w:t>“</w:t>
      </w:r>
      <w:r>
        <w:rPr>
          <w:rFonts w:ascii="Arial" w:eastAsia="DengXian" w:hAnsi="Arial" w:cs="Arial"/>
          <w:i/>
          <w:iCs/>
          <w:kern w:val="2"/>
          <w:sz w:val="22"/>
          <w:szCs w:val="22"/>
          <w:bdr w:val="none" w:sz="0" w:space="0" w:color="auto"/>
          <w:lang w:val="it-IT" w:eastAsia="zh-CN"/>
          <w14:ligatures w14:val="standardContextual"/>
        </w:rPr>
        <w:t xml:space="preserve">Siamo orgogliosi di valorizzare, con i nostri audit di certificazione, le best practice delle organizzazioni in prima linea per garantire le pari opportunità. L’impegno di </w:t>
      </w:r>
      <w:r w:rsidR="00E96CEF">
        <w:rPr>
          <w:rFonts w:ascii="Arial" w:eastAsia="DengXian" w:hAnsi="Arial" w:cs="Arial"/>
          <w:i/>
          <w:iCs/>
          <w:kern w:val="2"/>
          <w:sz w:val="22"/>
          <w:szCs w:val="22"/>
          <w:bdr w:val="none" w:sz="0" w:space="0" w:color="auto"/>
          <w:lang w:val="it-IT" w:eastAsia="zh-CN"/>
          <w14:ligatures w14:val="standardContextual"/>
        </w:rPr>
        <w:t>PETRONAS</w:t>
      </w:r>
      <w:r>
        <w:rPr>
          <w:rFonts w:ascii="Arial" w:eastAsia="DengXian" w:hAnsi="Arial" w:cs="Arial"/>
          <w:i/>
          <w:iCs/>
          <w:kern w:val="2"/>
          <w:sz w:val="22"/>
          <w:szCs w:val="22"/>
          <w:bdr w:val="none" w:sz="0" w:space="0" w:color="auto"/>
          <w:lang w:val="it-IT" w:eastAsia="zh-CN"/>
          <w14:ligatures w14:val="standardContextual"/>
        </w:rPr>
        <w:t xml:space="preserve"> Lubrificants Italy è particolarmente rilevante considerando il settore a netta predominanza maschile: questa testimonianza può essere presa a modello da altre realtà della filiera, promuovendo una maggior presenza femminile in ruoli tecnici e manageriali”. </w:t>
      </w:r>
      <w:r>
        <w:rPr>
          <w:rFonts w:ascii="Arial" w:eastAsia="DengXian" w:hAnsi="Arial" w:cs="Arial"/>
          <w:kern w:val="2"/>
          <w:sz w:val="22"/>
          <w:szCs w:val="22"/>
          <w:bdr w:val="none" w:sz="0" w:space="0" w:color="auto"/>
          <w:lang w:val="it-IT" w:eastAsia="zh-CN"/>
          <w14:ligatures w14:val="standardContextual"/>
        </w:rPr>
        <w:t>Il commento di</w:t>
      </w:r>
      <w:r>
        <w:rPr>
          <w:rFonts w:ascii="Arial" w:eastAsia="DengXian" w:hAnsi="Arial" w:cs="Arial"/>
          <w:b/>
          <w:bCs/>
          <w:kern w:val="2"/>
          <w:sz w:val="22"/>
          <w:szCs w:val="22"/>
          <w:bdr w:val="none" w:sz="0" w:space="0" w:color="auto"/>
          <w:lang w:val="it-IT" w:eastAsia="zh-CN"/>
          <w14:ligatures w14:val="standardContextual"/>
        </w:rPr>
        <w:t xml:space="preserve"> </w:t>
      </w:r>
      <w:r w:rsidRPr="004B3E72">
        <w:rPr>
          <w:rFonts w:ascii="Arial" w:eastAsia="DengXian" w:hAnsi="Arial" w:cs="Arial"/>
          <w:b/>
          <w:bCs/>
          <w:kern w:val="2"/>
          <w:sz w:val="22"/>
          <w:szCs w:val="22"/>
          <w:bdr w:val="none" w:sz="0" w:space="0" w:color="auto"/>
          <w:lang w:val="it-IT" w:eastAsia="zh-CN"/>
          <w14:ligatures w14:val="standardContextual"/>
        </w:rPr>
        <w:t>Diego D’Amato</w:t>
      </w:r>
      <w:r w:rsidRPr="00EE4273">
        <w:rPr>
          <w:rFonts w:ascii="Arial" w:eastAsia="DengXian" w:hAnsi="Arial" w:cs="Arial"/>
          <w:kern w:val="2"/>
          <w:sz w:val="22"/>
          <w:szCs w:val="22"/>
          <w:bdr w:val="none" w:sz="0" w:space="0" w:color="auto"/>
          <w:lang w:val="it-IT" w:eastAsia="zh-CN"/>
          <w14:ligatures w14:val="standardContextual"/>
        </w:rPr>
        <w:t>, Presidente e Amministratore Delegato di Bureau Veritas Italia.</w:t>
      </w:r>
    </w:p>
    <w:p w14:paraId="1683387A" w14:textId="77777777" w:rsidR="00131A9E" w:rsidRDefault="0037339A" w:rsidP="007C7174">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sz w:val="22"/>
          <w:szCs w:val="22"/>
          <w:bdr w:val="none" w:sz="0" w:space="0" w:color="auto"/>
          <w:lang w:val="it-IT" w:eastAsia="zh-CN"/>
          <w14:ligatures w14:val="standardContextual"/>
        </w:rPr>
      </w:pPr>
      <w:r w:rsidRPr="0037339A">
        <w:rPr>
          <w:rFonts w:ascii="Arial" w:eastAsia="DengXian" w:hAnsi="Arial" w:cs="Arial"/>
          <w:kern w:val="2"/>
          <w:sz w:val="22"/>
          <w:szCs w:val="22"/>
          <w:bdr w:val="none" w:sz="0" w:space="0" w:color="auto"/>
          <w:lang w:val="it-IT" w:eastAsia="zh-CN"/>
          <w14:ligatures w14:val="standardContextual"/>
        </w:rPr>
        <w:t>Lunedì 16 giugno, si è tenuto a Santena, presso l’Auditorium del Centro Ricerche Globale di PETRONAS, l’evento ufficiale di consegna della certificazione all’azienda da parte di Bureau Veritas. Tra le ospiti di spicco, la pilota Sara Fruncillo che ha dialogato con Linda Villano di AIDA (Associazione donne automotive), Giorgia Garola, Presidente del gruppo AMMA (Unione Industriali Torino) e Cinzia Arcuri della Fondazione Marisa Bellisario, Elisabetta Cozzi, direttrice dell’omonimo Museo lombardo e curatrice della mostra “Donne e motori? Gioie e basta” riallestita per l’occasione per l’occasione nella sede dell’azienda</w:t>
      </w:r>
      <w:r w:rsidR="001A5262">
        <w:rPr>
          <w:rFonts w:ascii="Arial" w:eastAsia="DengXian" w:hAnsi="Arial" w:cs="Arial"/>
          <w:kern w:val="2"/>
          <w:sz w:val="22"/>
          <w:szCs w:val="22"/>
          <w:bdr w:val="none" w:sz="0" w:space="0" w:color="auto"/>
          <w:lang w:val="it-IT" w:eastAsia="zh-CN"/>
          <w14:ligatures w14:val="standardContextual"/>
        </w:rPr>
        <w:t xml:space="preserve">. </w:t>
      </w:r>
    </w:p>
    <w:p w14:paraId="7B1CB0AF" w14:textId="1B18F69F" w:rsidR="00877841" w:rsidRDefault="0047256E" w:rsidP="007C7174">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Arial" w:eastAsia="DengXian" w:hAnsi="Arial" w:cs="Arial"/>
          <w:kern w:val="2"/>
          <w:bdr w:val="none" w:sz="0" w:space="0" w:color="auto"/>
          <w:lang w:val="it-IT" w:eastAsia="zh-CN"/>
          <w14:ligatures w14:val="standardContextual"/>
        </w:rPr>
      </w:pPr>
      <w:r w:rsidRPr="0047256E">
        <w:rPr>
          <w:rFonts w:ascii="Arial" w:eastAsia="DengXian" w:hAnsi="Arial" w:cs="Arial"/>
          <w:kern w:val="2"/>
          <w:sz w:val="22"/>
          <w:szCs w:val="22"/>
          <w:bdr w:val="none" w:sz="0" w:space="0" w:color="auto"/>
          <w:lang w:val="it-IT" w:eastAsia="zh-CN"/>
          <w14:ligatures w14:val="standardContextual"/>
        </w:rPr>
        <w:t>Nello stesso mese, il 9 giugno, PETRONAS</w:t>
      </w:r>
      <w:r w:rsidR="00476FE8">
        <w:rPr>
          <w:rFonts w:ascii="Arial" w:eastAsia="DengXian" w:hAnsi="Arial" w:cs="Arial"/>
          <w:kern w:val="2"/>
          <w:sz w:val="22"/>
          <w:szCs w:val="22"/>
          <w:bdr w:val="none" w:sz="0" w:space="0" w:color="auto"/>
          <w:lang w:val="it-IT" w:eastAsia="zh-CN"/>
          <w14:ligatures w14:val="standardContextual"/>
        </w:rPr>
        <w:t xml:space="preserve"> Lubricants Italy</w:t>
      </w:r>
      <w:r w:rsidRPr="0047256E">
        <w:rPr>
          <w:rFonts w:ascii="Arial" w:eastAsia="DengXian" w:hAnsi="Arial" w:cs="Arial"/>
          <w:kern w:val="2"/>
          <w:sz w:val="22"/>
          <w:szCs w:val="22"/>
          <w:bdr w:val="none" w:sz="0" w:space="0" w:color="auto"/>
          <w:lang w:val="it-IT" w:eastAsia="zh-CN"/>
          <w14:ligatures w14:val="standardContextual"/>
        </w:rPr>
        <w:t xml:space="preserve"> ha sottoscritto anche la Carta per le Pari opportunità e l’Uguaglianza sul Lavoro presso la sede di Unione Industriali con più di 80 aziende del territorio piemontese.</w:t>
      </w:r>
    </w:p>
    <w:p w14:paraId="18561A42" w14:textId="77777777" w:rsidR="00AF194B" w:rsidRDefault="00AF194B" w:rsidP="003E4497">
      <w:pPr>
        <w:pStyle w:val="CorpoA"/>
        <w:jc w:val="center"/>
        <w:rPr>
          <w:rFonts w:ascii="Arial" w:hAnsi="Arial"/>
          <w:sz w:val="24"/>
          <w:szCs w:val="24"/>
          <w:u w:color="7C9647"/>
          <w:lang w:val="it-IT"/>
          <w14:textOutline w14:w="0" w14:cap="rnd" w14:cmpd="sng" w14:algn="ctr">
            <w14:noFill/>
            <w14:prstDash w14:val="solid"/>
            <w14:bevel/>
          </w14:textOutline>
        </w:rPr>
      </w:pPr>
    </w:p>
    <w:p w14:paraId="6409ECE0" w14:textId="4F75CB54" w:rsidR="002200F4" w:rsidRDefault="00716535" w:rsidP="003E4497">
      <w:pPr>
        <w:pStyle w:val="CorpoA"/>
        <w:jc w:val="center"/>
        <w:rPr>
          <w:rFonts w:ascii="Arial" w:hAnsi="Arial"/>
          <w:sz w:val="24"/>
          <w:szCs w:val="24"/>
          <w:u w:color="7C9647"/>
          <w:lang w:val="it-IT"/>
          <w14:textOutline w14:w="0" w14:cap="rnd" w14:cmpd="sng" w14:algn="ctr">
            <w14:noFill/>
            <w14:prstDash w14:val="solid"/>
            <w14:bevel/>
          </w14:textOutline>
        </w:rPr>
      </w:pPr>
      <w:r>
        <w:rPr>
          <w:rFonts w:ascii="Arial" w:hAnsi="Arial"/>
          <w:sz w:val="24"/>
          <w:szCs w:val="24"/>
          <w:u w:color="7C9647"/>
          <w:lang w:val="it-IT"/>
          <w14:textOutline w14:w="0" w14:cap="rnd" w14:cmpd="sng" w14:algn="ctr">
            <w14:noFill/>
            <w14:prstDash w14:val="solid"/>
            <w14:bevel/>
          </w14:textOutline>
        </w:rPr>
        <w:t xml:space="preserve">– </w:t>
      </w:r>
      <w:r w:rsidR="003E4497">
        <w:rPr>
          <w:rFonts w:ascii="Arial" w:hAnsi="Arial"/>
          <w:sz w:val="24"/>
          <w:szCs w:val="24"/>
          <w:u w:color="7C9647"/>
          <w:lang w:val="it-IT"/>
          <w14:textOutline w14:w="0" w14:cap="rnd" w14:cmpd="sng" w14:algn="ctr">
            <w14:noFill/>
            <w14:prstDash w14:val="solid"/>
            <w14:bevel/>
          </w14:textOutline>
        </w:rPr>
        <w:t xml:space="preserve">FINE </w:t>
      </w:r>
      <w:r w:rsidR="002200F4">
        <w:rPr>
          <w:rFonts w:ascii="Arial" w:hAnsi="Arial"/>
          <w:sz w:val="24"/>
          <w:szCs w:val="24"/>
          <w:u w:color="7C9647"/>
          <w:lang w:val="it-IT"/>
          <w14:textOutline w14:w="0" w14:cap="rnd" w14:cmpd="sng" w14:algn="ctr">
            <w14:noFill/>
            <w14:prstDash w14:val="solid"/>
            <w14:bevel/>
          </w14:textOutline>
        </w:rPr>
        <w:t>–</w:t>
      </w:r>
    </w:p>
    <w:p w14:paraId="24F36CF3" w14:textId="77777777" w:rsidR="002200F4" w:rsidRDefault="002200F4" w:rsidP="003E4497">
      <w:pPr>
        <w:pStyle w:val="CorpoA"/>
        <w:jc w:val="center"/>
        <w:rPr>
          <w:rFonts w:ascii="Arial" w:hAnsi="Arial"/>
          <w:sz w:val="24"/>
          <w:szCs w:val="24"/>
          <w:u w:color="7C9647"/>
          <w:lang w:val="it-IT"/>
          <w14:textOutline w14:w="0" w14:cap="rnd" w14:cmpd="sng" w14:algn="ctr">
            <w14:noFill/>
            <w14:prstDash w14:val="solid"/>
            <w14:bevel/>
          </w14:textOutline>
        </w:rPr>
      </w:pPr>
    </w:p>
    <w:p w14:paraId="06556CD8" w14:textId="77777777" w:rsidR="00757F59" w:rsidRDefault="00757F59">
      <w:pPr>
        <w:rPr>
          <w:rFonts w:ascii="Arial" w:eastAsia="Arial" w:hAnsi="Arial" w:cs="Arial"/>
          <w:b/>
          <w:bCs/>
          <w:sz w:val="20"/>
          <w:szCs w:val="20"/>
          <w:lang w:val="it-IT"/>
        </w:rPr>
      </w:pPr>
      <w:r>
        <w:rPr>
          <w:rFonts w:ascii="Arial" w:eastAsia="Arial" w:hAnsi="Arial" w:cs="Arial"/>
          <w:b/>
          <w:bCs/>
          <w:sz w:val="20"/>
          <w:szCs w:val="20"/>
          <w:lang w:val="it-IT"/>
        </w:rPr>
        <w:br w:type="page"/>
      </w:r>
    </w:p>
    <w:p w14:paraId="7B389126" w14:textId="65FE87D3" w:rsidR="003E4497" w:rsidRPr="00247CEE" w:rsidRDefault="003E4497" w:rsidP="003E4497">
      <w:pPr>
        <w:spacing w:after="160"/>
        <w:rPr>
          <w:rFonts w:ascii="Arial" w:eastAsia="Arial" w:hAnsi="Arial" w:cs="Arial"/>
          <w:b/>
          <w:bCs/>
          <w:sz w:val="20"/>
          <w:szCs w:val="20"/>
          <w:lang w:val="it-IT"/>
        </w:rPr>
      </w:pPr>
      <w:r w:rsidRPr="00247CEE">
        <w:rPr>
          <w:rFonts w:ascii="Arial" w:eastAsia="Arial" w:hAnsi="Arial" w:cs="Arial"/>
          <w:b/>
          <w:bCs/>
          <w:sz w:val="20"/>
          <w:szCs w:val="20"/>
          <w:lang w:val="it-IT"/>
        </w:rPr>
        <w:lastRenderedPageBreak/>
        <w:t>Informazioni su PETRONAS Lubricants International</w:t>
      </w:r>
    </w:p>
    <w:p w14:paraId="3986B592" w14:textId="565B76C4" w:rsidR="00D421BD" w:rsidRPr="00D421BD" w:rsidRDefault="002B1989" w:rsidP="00D421BD">
      <w:pPr>
        <w:pStyle w:val="NormaleWeb"/>
        <w:shd w:val="clear" w:color="auto" w:fill="FFFFFF"/>
        <w:spacing w:before="0"/>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PETRONAS </w:t>
      </w:r>
      <w:r w:rsidR="00D421BD" w:rsidRPr="00D421BD">
        <w:rPr>
          <w:rFonts w:ascii="Arial" w:hAnsi="Arial" w:cs="Arial"/>
          <w:color w:val="000000" w:themeColor="text1"/>
          <w:sz w:val="20"/>
          <w:szCs w:val="20"/>
          <w:lang w:val="it-IT"/>
        </w:rPr>
        <w:t>Lubricants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 uffici in tutto il mondo, tra cui Torino, Belo Horizonte, Pechino e Chicago.</w:t>
      </w:r>
    </w:p>
    <w:p w14:paraId="7FF06565" w14:textId="77777777"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 xml:space="preserve">PLI è la risorsa tecnica alla base della partnership di PETRONAS con il Mercedes- AMG PETRONAS Formula 1 Team ed è responsabile della progettazione, dello sviluppo e della fornitura delle Fluid Technology Solutions™, che includono lubrificanti, combustibili e fluidi per trasmissioni personalizzati per alimentare le Frecce d’Argento. </w:t>
      </w:r>
    </w:p>
    <w:p w14:paraId="446EDF35" w14:textId="32DD6A6D" w:rsidR="00D421BD" w:rsidRPr="00D421BD" w:rsidRDefault="00D421BD" w:rsidP="00D421BD">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è il partner che fornisce nuove soluzioni a</w:t>
      </w:r>
      <w:r w:rsidR="001D3EB0">
        <w:rPr>
          <w:rFonts w:ascii="Arial" w:hAnsi="Arial" w:cs="Arial"/>
          <w:color w:val="000000" w:themeColor="text1"/>
          <w:sz w:val="20"/>
          <w:szCs w:val="20"/>
          <w:lang w:val="it-IT"/>
        </w:rPr>
        <w:t>llo stato dell’arte</w:t>
      </w:r>
      <w:r w:rsidRPr="00D421BD">
        <w:rPr>
          <w:rFonts w:ascii="Arial" w:hAnsi="Arial" w:cs="Arial"/>
          <w:color w:val="000000" w:themeColor="text1"/>
          <w:sz w:val="20"/>
          <w:szCs w:val="20"/>
          <w:lang w:val="it-IT"/>
        </w:rPr>
        <w:t xml:space="preserve"> nel campo dell’energia ed è impegnato a migliorare la qualità della vita delle persone per un futuro più sostenibile. L’impegno di PLI è quello di condurre e far crescere tutte le attività in modo da contribuire positivamente alla società e all'ambiente.</w:t>
      </w:r>
    </w:p>
    <w:p w14:paraId="6A9DA06F" w14:textId="77777777" w:rsid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persegue un ambizioso piano di crescita, posizionandosi tra le principali aziende globali di lubrificanti all’avanguardia nel settore e offrendo soluzioni su misura per ogni esigenza.</w:t>
      </w:r>
    </w:p>
    <w:p w14:paraId="660F67CA" w14:textId="3351F7D6" w:rsidR="003E4497" w:rsidRPr="00C578B6" w:rsidRDefault="00D421BD" w:rsidP="00C578B6">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Per maggiori informazioni, visitare il sito</w:t>
      </w:r>
      <w:r w:rsidRPr="00440B5A">
        <w:rPr>
          <w:lang w:val="it-IT"/>
        </w:rPr>
        <w:t xml:space="preserve"> </w:t>
      </w:r>
      <w:hyperlink r:id="rId7" w:history="1">
        <w:r w:rsidR="003E4497" w:rsidRPr="008D4E8C">
          <w:rPr>
            <w:rFonts w:ascii="Arial" w:eastAsia="Times New Roman" w:hAnsi="Arial" w:cs="Arial"/>
            <w:color w:val="13B0AE"/>
            <w:sz w:val="20"/>
            <w:szCs w:val="20"/>
            <w:bdr w:val="none" w:sz="0" w:space="0" w:color="auto"/>
            <w:lang w:val="it-IT" w:eastAsia="it-IT"/>
          </w:rPr>
          <w:t>pli-petronas.com</w:t>
        </w:r>
      </w:hyperlink>
    </w:p>
    <w:p w14:paraId="780DA472" w14:textId="77777777" w:rsidR="003E4497" w:rsidRPr="00502763" w:rsidRDefault="003E4497" w:rsidP="003E4497">
      <w:pPr>
        <w:pStyle w:val="CorpoA"/>
        <w:widowControl/>
        <w:jc w:val="both"/>
        <w:rPr>
          <w:rStyle w:val="Nessuno"/>
          <w:rFonts w:ascii="Arial" w:eastAsia="Arial" w:hAnsi="Arial" w:cs="Arial"/>
          <w:color w:val="212121"/>
          <w:sz w:val="20"/>
          <w:szCs w:val="20"/>
          <w:u w:color="212121"/>
          <w:lang w:val="it-IT"/>
        </w:rPr>
      </w:pPr>
      <w:r>
        <w:rPr>
          <w:rStyle w:val="Nessuno"/>
          <w:rFonts w:ascii="Arial" w:hAnsi="Arial"/>
          <w:color w:val="212121"/>
          <w:sz w:val="20"/>
          <w:szCs w:val="20"/>
          <w:u w:color="212121"/>
          <w:lang w:val="it-IT"/>
        </w:rPr>
        <w:t> </w:t>
      </w:r>
    </w:p>
    <w:p w14:paraId="441E3B3A" w14:textId="77777777" w:rsidR="00757F59" w:rsidRPr="00B015EE" w:rsidRDefault="00757F59" w:rsidP="003E4497">
      <w:pPr>
        <w:pStyle w:val="CorpoA"/>
        <w:widowControl/>
        <w:jc w:val="both"/>
        <w:rPr>
          <w:rStyle w:val="Nessuno"/>
          <w:rFonts w:ascii="Arial" w:hAnsi="Arial"/>
          <w:color w:val="212121"/>
          <w:sz w:val="20"/>
          <w:szCs w:val="20"/>
          <w:u w:color="212121"/>
          <w:lang w:val="it-IT"/>
        </w:rPr>
      </w:pPr>
    </w:p>
    <w:p w14:paraId="5DBE1DAE" w14:textId="77777777" w:rsidR="003E4497" w:rsidRPr="00A45A4E" w:rsidRDefault="003E4497" w:rsidP="003E4497">
      <w:pPr>
        <w:rPr>
          <w:rFonts w:ascii="Arial" w:eastAsia="Arial" w:hAnsi="Arial" w:cs="Arial"/>
          <w:b/>
          <w:color w:val="212121"/>
          <w:sz w:val="20"/>
          <w:szCs w:val="20"/>
          <w:lang w:val="it-IT"/>
        </w:rPr>
      </w:pPr>
      <w:r w:rsidRPr="00A45A4E">
        <w:rPr>
          <w:rFonts w:ascii="Arial" w:eastAsia="Arial" w:hAnsi="Arial" w:cs="Arial"/>
          <w:b/>
          <w:color w:val="212121"/>
          <w:sz w:val="20"/>
          <w:szCs w:val="20"/>
          <w:lang w:val="it-IT"/>
        </w:rPr>
        <w:t>Ufficio Stampa PETRONAS Lubricants Italy</w:t>
      </w:r>
    </w:p>
    <w:p w14:paraId="61858961"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bCs/>
          <w:color w:val="212121"/>
          <w:sz w:val="20"/>
          <w:szCs w:val="20"/>
          <w:lang w:val="it-IT"/>
        </w:rPr>
        <w:t>Anice SRL | Via</w:t>
      </w:r>
      <w:r w:rsidRPr="00A45A4E">
        <w:rPr>
          <w:rFonts w:ascii="Arial" w:eastAsia="Arial" w:hAnsi="Arial" w:cs="Arial"/>
          <w:color w:val="212121"/>
          <w:sz w:val="20"/>
          <w:szCs w:val="20"/>
          <w:lang w:val="it-IT"/>
        </w:rPr>
        <w:t xml:space="preserve"> Torre Pellice 17 | 10156 Torino</w:t>
      </w:r>
    </w:p>
    <w:p w14:paraId="5AF4410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Tel. +39 011 0161111</w:t>
      </w:r>
    </w:p>
    <w:p w14:paraId="676F8DDF" w14:textId="77777777" w:rsidR="003E4497" w:rsidRPr="008D4E8C"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8" w:history="1">
        <w:r w:rsidRPr="008D4E8C">
          <w:rPr>
            <w:rFonts w:ascii="Arial" w:eastAsia="Times New Roman" w:hAnsi="Arial" w:cs="Arial"/>
            <w:color w:val="13B0AE"/>
            <w:sz w:val="20"/>
            <w:szCs w:val="20"/>
            <w:bdr w:val="none" w:sz="0" w:space="0" w:color="auto"/>
            <w:lang w:val="it-IT" w:eastAsia="it-IT"/>
          </w:rPr>
          <w:t>petronas@anicecommunication.com</w:t>
        </w:r>
      </w:hyperlink>
    </w:p>
    <w:p w14:paraId="3DA2862B" w14:textId="77777777" w:rsidR="003E4497" w:rsidRPr="00A45A4E" w:rsidRDefault="003E4497" w:rsidP="003E4497">
      <w:pPr>
        <w:rPr>
          <w:rFonts w:ascii="Arial" w:eastAsia="Arial" w:hAnsi="Arial" w:cs="Arial"/>
          <w:color w:val="000066"/>
          <w:sz w:val="20"/>
          <w:szCs w:val="20"/>
          <w:lang w:val="it-IT"/>
        </w:rPr>
      </w:pPr>
    </w:p>
    <w:p w14:paraId="1F01F784"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Roberto Beltramolli | +39 335 6068559</w:t>
      </w:r>
    </w:p>
    <w:p w14:paraId="298138E7"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Patrizia Tontini | +39 335 6068557</w:t>
      </w:r>
    </w:p>
    <w:p w14:paraId="5D70C75D" w14:textId="77777777" w:rsidR="003E4497" w:rsidRPr="00A45A4E" w:rsidRDefault="003E4497" w:rsidP="003E4497">
      <w:pPr>
        <w:rPr>
          <w:rFonts w:ascii="Arial" w:eastAsia="Arial" w:hAnsi="Arial" w:cs="Arial"/>
          <w:color w:val="212121"/>
          <w:sz w:val="20"/>
          <w:szCs w:val="20"/>
          <w:lang w:val="it-IT"/>
        </w:rPr>
      </w:pPr>
      <w:r w:rsidRPr="00A45A4E">
        <w:rPr>
          <w:rFonts w:ascii="Arial" w:eastAsia="Arial" w:hAnsi="Arial" w:cs="Arial"/>
          <w:color w:val="212121"/>
          <w:sz w:val="20"/>
          <w:szCs w:val="20"/>
          <w:lang w:val="it-IT"/>
        </w:rPr>
        <w:t>Emanuele Franzoso | +39 347 6079680</w:t>
      </w:r>
    </w:p>
    <w:p w14:paraId="4A9D25A2" w14:textId="77777777" w:rsidR="003E4497" w:rsidRPr="001D5FA2" w:rsidRDefault="003E4497" w:rsidP="003E4497">
      <w:pPr>
        <w:pStyle w:val="CorpoA"/>
        <w:widowControl/>
        <w:jc w:val="both"/>
        <w:rPr>
          <w:rStyle w:val="Nessuno"/>
          <w:rFonts w:ascii="Arial" w:eastAsia="Arial" w:hAnsi="Arial" w:cs="Arial"/>
          <w:color w:val="212121"/>
          <w:sz w:val="20"/>
          <w:szCs w:val="20"/>
          <w:u w:color="212121"/>
          <w:lang w:val="it-IT"/>
        </w:rPr>
      </w:pPr>
      <w:r w:rsidRPr="001D5FA2">
        <w:rPr>
          <w:rStyle w:val="Nessuno"/>
          <w:rFonts w:ascii="Arial" w:hAnsi="Arial" w:cs="Arial"/>
          <w:color w:val="212121"/>
          <w:sz w:val="20"/>
          <w:szCs w:val="20"/>
          <w:u w:color="212121"/>
          <w:lang w:val="it-IT"/>
        </w:rPr>
        <w:t> </w:t>
      </w:r>
    </w:p>
    <w:p w14:paraId="09B99272" w14:textId="77777777" w:rsidR="003E4497" w:rsidRPr="008D4E8C" w:rsidRDefault="003E4497" w:rsidP="003E4497">
      <w:pPr>
        <w:rPr>
          <w:rFonts w:ascii="Arial" w:eastAsia="Arial" w:hAnsi="Arial" w:cs="Arial"/>
          <w:color w:val="212121"/>
          <w:sz w:val="20"/>
          <w:szCs w:val="20"/>
          <w:lang w:val="it-IT"/>
        </w:rPr>
      </w:pPr>
      <w:r w:rsidRPr="008D4E8C">
        <w:rPr>
          <w:rFonts w:ascii="Arial" w:eastAsia="Arial" w:hAnsi="Arial" w:cs="Arial"/>
          <w:b/>
          <w:color w:val="212121"/>
          <w:sz w:val="20"/>
          <w:szCs w:val="20"/>
          <w:lang w:val="it-IT"/>
        </w:rPr>
        <w:t>PETRONAS Lubricants International</w:t>
      </w:r>
      <w:r w:rsidRPr="008D4E8C">
        <w:rPr>
          <w:rFonts w:ascii="Arial" w:eastAsia="Arial" w:hAnsi="Arial" w:cs="Arial"/>
          <w:color w:val="212121"/>
          <w:sz w:val="20"/>
          <w:szCs w:val="20"/>
          <w:lang w:val="it-IT"/>
        </w:rPr>
        <w:t> </w:t>
      </w:r>
    </w:p>
    <w:p w14:paraId="2F33C3AE" w14:textId="77777777" w:rsidR="003E4497" w:rsidRPr="00CE05C9" w:rsidRDefault="003E4497" w:rsidP="003E4497">
      <w:pPr>
        <w:rPr>
          <w:rFonts w:ascii="Arial" w:eastAsia="Arial" w:hAnsi="Arial" w:cs="Arial"/>
          <w:b/>
          <w:bCs/>
          <w:color w:val="212121"/>
          <w:sz w:val="20"/>
          <w:szCs w:val="20"/>
          <w:lang w:val="it-IT"/>
        </w:rPr>
      </w:pPr>
      <w:r w:rsidRPr="00CE05C9">
        <w:rPr>
          <w:rFonts w:ascii="Arial" w:eastAsia="Arial" w:hAnsi="Arial" w:cs="Arial"/>
          <w:b/>
          <w:bCs/>
          <w:color w:val="212121"/>
          <w:sz w:val="20"/>
          <w:szCs w:val="20"/>
          <w:lang w:val="it-IT"/>
        </w:rPr>
        <w:t>Cluster Italy &amp; Africa</w:t>
      </w:r>
    </w:p>
    <w:p w14:paraId="6FE6C0C0" w14:textId="77777777" w:rsidR="003E4497" w:rsidRPr="00CE05C9" w:rsidRDefault="003E4497" w:rsidP="003E4497">
      <w:pPr>
        <w:rPr>
          <w:rFonts w:ascii="Arial" w:eastAsia="Arial" w:hAnsi="Arial" w:cs="Arial"/>
          <w:color w:val="212121"/>
          <w:sz w:val="20"/>
          <w:szCs w:val="20"/>
          <w:lang w:val="it-IT"/>
        </w:rPr>
      </w:pPr>
      <w:r w:rsidRPr="00CE05C9">
        <w:rPr>
          <w:rFonts w:ascii="Arial" w:eastAsia="Arial" w:hAnsi="Arial" w:cs="Arial"/>
          <w:color w:val="212121"/>
          <w:sz w:val="20"/>
          <w:szCs w:val="20"/>
          <w:lang w:val="it-IT"/>
        </w:rPr>
        <w:t>Stefania Migliore </w:t>
      </w:r>
    </w:p>
    <w:p w14:paraId="027D7E17" w14:textId="77777777" w:rsidR="003E4497" w:rsidRPr="00C37AC8"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lang w:val="en-GB"/>
        </w:rPr>
      </w:pPr>
      <w:hyperlink r:id="rId9">
        <w:r w:rsidRPr="00266742">
          <w:rPr>
            <w:rFonts w:ascii="Arial" w:eastAsia="Times New Roman" w:hAnsi="Arial" w:cs="Arial"/>
            <w:color w:val="13B0AE"/>
            <w:sz w:val="20"/>
            <w:szCs w:val="20"/>
            <w:bdr w:val="none" w:sz="0" w:space="0" w:color="auto"/>
            <w:lang w:eastAsia="it-IT"/>
          </w:rPr>
          <w:t>stefania.migliore@pli-petronas.com</w:t>
        </w:r>
      </w:hyperlink>
      <w:r w:rsidRPr="00C37AC8">
        <w:rPr>
          <w:rFonts w:ascii="Arial" w:eastAsia="Arial" w:hAnsi="Arial" w:cs="Arial"/>
          <w:color w:val="212121"/>
          <w:sz w:val="20"/>
          <w:szCs w:val="20"/>
          <w:lang w:val="en-GB"/>
        </w:rPr>
        <w:t>  </w:t>
      </w:r>
    </w:p>
    <w:p w14:paraId="235AE10B" w14:textId="77777777" w:rsidR="003E4497" w:rsidRPr="00C37AC8" w:rsidRDefault="003E4497" w:rsidP="003E4497">
      <w:pPr>
        <w:rPr>
          <w:lang w:val="en-GB"/>
        </w:rPr>
      </w:pPr>
    </w:p>
    <w:p w14:paraId="70782EAC" w14:textId="77777777" w:rsidR="003E4497" w:rsidRPr="00787468" w:rsidRDefault="003E4497" w:rsidP="003E4497">
      <w:pPr>
        <w:jc w:val="both"/>
        <w:rPr>
          <w:rFonts w:ascii="Arial" w:eastAsia="Arial" w:hAnsi="Arial" w:cs="Arial"/>
          <w:b/>
          <w:bCs/>
          <w:sz w:val="20"/>
          <w:szCs w:val="20"/>
        </w:rPr>
      </w:pPr>
      <w:r w:rsidRPr="00787468">
        <w:rPr>
          <w:rFonts w:ascii="Arial" w:eastAsia="Arial" w:hAnsi="Arial" w:cs="Arial"/>
          <w:b/>
          <w:bCs/>
          <w:sz w:val="20"/>
          <w:szCs w:val="20"/>
        </w:rPr>
        <w:t>Area Press</w:t>
      </w:r>
    </w:p>
    <w:p w14:paraId="4DA37EDC" w14:textId="6918308B" w:rsidR="003E4497" w:rsidRPr="00787468" w:rsidRDefault="003E4497" w:rsidP="003E449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0" w:history="1">
        <w:r w:rsidRPr="00787468">
          <w:rPr>
            <w:rFonts w:ascii="Arial" w:eastAsia="Times New Roman" w:hAnsi="Arial" w:cs="Arial"/>
            <w:color w:val="13B0AE"/>
            <w:sz w:val="20"/>
            <w:szCs w:val="20"/>
            <w:bdr w:val="none" w:sz="0" w:space="0" w:color="auto"/>
            <w:lang w:val="it-IT" w:eastAsia="it-IT"/>
          </w:rPr>
          <w:t>it.pli-petronas.com/it/media/notizie</w:t>
        </w:r>
      </w:hyperlink>
    </w:p>
    <w:p w14:paraId="565AF9D5" w14:textId="6178D451" w:rsidR="00250BA2" w:rsidRPr="00502763" w:rsidRDefault="00250BA2" w:rsidP="003E4497">
      <w:pPr>
        <w:pStyle w:val="CorpoA"/>
        <w:jc w:val="center"/>
        <w:rPr>
          <w:lang w:val="it-IT"/>
        </w:rPr>
      </w:pPr>
    </w:p>
    <w:sectPr w:rsidR="00250BA2" w:rsidRPr="00502763" w:rsidSect="00A73E0F">
      <w:headerReference w:type="even" r:id="rId11"/>
      <w:headerReference w:type="default" r:id="rId12"/>
      <w:headerReference w:type="first" r:id="rId13"/>
      <w:pgSz w:w="11920" w:h="16840"/>
      <w:pgMar w:top="900" w:right="1137" w:bottom="1134" w:left="1170" w:header="720" w:footer="88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C8F90" w14:textId="77777777" w:rsidR="00923FB5" w:rsidRDefault="00923FB5">
      <w:r>
        <w:separator/>
      </w:r>
    </w:p>
  </w:endnote>
  <w:endnote w:type="continuationSeparator" w:id="0">
    <w:p w14:paraId="79104A63" w14:textId="77777777" w:rsidR="00923FB5" w:rsidRDefault="0092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modern"/>
    <w:notTrueType/>
    <w:pitch w:val="variable"/>
    <w:sig w:usb0="A000002F" w:usb1="4000004A" w:usb2="00000000" w:usb3="00000000" w:csb0="0000011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E7706" w14:textId="77777777" w:rsidR="00923FB5" w:rsidRDefault="00923FB5">
      <w:r>
        <w:separator/>
      </w:r>
    </w:p>
  </w:footnote>
  <w:footnote w:type="continuationSeparator" w:id="0">
    <w:p w14:paraId="25E7BD63" w14:textId="77777777" w:rsidR="00923FB5" w:rsidRDefault="00923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Default="008D4E8C">
    <w:pPr>
      <w:pStyle w:val="CorpoA"/>
      <w:tabs>
        <w:tab w:val="center" w:pos="4513"/>
        <w:tab w:val="right" w:pos="9026"/>
      </w:tabs>
      <w:ind w:firstLine="4513"/>
      <w:jc w:val="right"/>
    </w:pPr>
    <w:r>
      <w:rPr>
        <w:noProof/>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r w:rsidR="001D1C9C">
      <w:rPr>
        <w:noProof/>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t xml:space="preserve"> </w:t>
    </w:r>
    <w:r w:rsidR="001D1C9C">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p w14:paraId="7EA2EFD7" w14:textId="77777777" w:rsidR="00A73E0F" w:rsidRDefault="00A73E0F">
    <w:pPr>
      <w:pStyle w:val="CorpoA"/>
      <w:tabs>
        <w:tab w:val="center" w:pos="4513"/>
        <w:tab w:val="right" w:pos="9026"/>
      </w:tabs>
      <w:ind w:firstLine="4513"/>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005"/>
    <w:multiLevelType w:val="hybridMultilevel"/>
    <w:tmpl w:val="9BBAAA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E2A7752"/>
    <w:multiLevelType w:val="hybridMultilevel"/>
    <w:tmpl w:val="8B7800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6E5214B"/>
    <w:multiLevelType w:val="hybridMultilevel"/>
    <w:tmpl w:val="F260072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530342791">
    <w:abstractNumId w:val="1"/>
  </w:num>
  <w:num w:numId="2" w16cid:durableId="1036350370">
    <w:abstractNumId w:val="3"/>
  </w:num>
  <w:num w:numId="3" w16cid:durableId="1292590184">
    <w:abstractNumId w:val="2"/>
  </w:num>
  <w:num w:numId="4" w16cid:durableId="691733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02A50"/>
    <w:rsid w:val="00011275"/>
    <w:rsid w:val="00016F33"/>
    <w:rsid w:val="00017313"/>
    <w:rsid w:val="00024011"/>
    <w:rsid w:val="00026DB5"/>
    <w:rsid w:val="0003151F"/>
    <w:rsid w:val="00037B61"/>
    <w:rsid w:val="000420C0"/>
    <w:rsid w:val="000423FC"/>
    <w:rsid w:val="00050678"/>
    <w:rsid w:val="00060FB4"/>
    <w:rsid w:val="00061BC1"/>
    <w:rsid w:val="000638B6"/>
    <w:rsid w:val="00074158"/>
    <w:rsid w:val="00075632"/>
    <w:rsid w:val="00077A2A"/>
    <w:rsid w:val="00081B23"/>
    <w:rsid w:val="00097B11"/>
    <w:rsid w:val="000A1049"/>
    <w:rsid w:val="000B25FF"/>
    <w:rsid w:val="000B5F58"/>
    <w:rsid w:val="000B6201"/>
    <w:rsid w:val="000C391F"/>
    <w:rsid w:val="000D01F7"/>
    <w:rsid w:val="000E061B"/>
    <w:rsid w:val="000E1783"/>
    <w:rsid w:val="000E4CED"/>
    <w:rsid w:val="000E77AE"/>
    <w:rsid w:val="00100A9B"/>
    <w:rsid w:val="00101CA5"/>
    <w:rsid w:val="00104641"/>
    <w:rsid w:val="001107AE"/>
    <w:rsid w:val="00112632"/>
    <w:rsid w:val="00113F66"/>
    <w:rsid w:val="0012041A"/>
    <w:rsid w:val="0012188C"/>
    <w:rsid w:val="0012312A"/>
    <w:rsid w:val="00125CE0"/>
    <w:rsid w:val="00126C74"/>
    <w:rsid w:val="00127112"/>
    <w:rsid w:val="001300EF"/>
    <w:rsid w:val="00131A9E"/>
    <w:rsid w:val="00131E17"/>
    <w:rsid w:val="00135638"/>
    <w:rsid w:val="001365C5"/>
    <w:rsid w:val="00140F8E"/>
    <w:rsid w:val="0014494D"/>
    <w:rsid w:val="00151C69"/>
    <w:rsid w:val="001522C2"/>
    <w:rsid w:val="00155741"/>
    <w:rsid w:val="00164649"/>
    <w:rsid w:val="00172CF0"/>
    <w:rsid w:val="00174FD7"/>
    <w:rsid w:val="00175C18"/>
    <w:rsid w:val="001770E6"/>
    <w:rsid w:val="00180D6E"/>
    <w:rsid w:val="00191984"/>
    <w:rsid w:val="00192291"/>
    <w:rsid w:val="001962B3"/>
    <w:rsid w:val="001A5262"/>
    <w:rsid w:val="001A63B9"/>
    <w:rsid w:val="001A6D33"/>
    <w:rsid w:val="001A728B"/>
    <w:rsid w:val="001B171C"/>
    <w:rsid w:val="001B3589"/>
    <w:rsid w:val="001D1C9C"/>
    <w:rsid w:val="001D3EB0"/>
    <w:rsid w:val="001E3295"/>
    <w:rsid w:val="00207E78"/>
    <w:rsid w:val="00210550"/>
    <w:rsid w:val="00211114"/>
    <w:rsid w:val="00211429"/>
    <w:rsid w:val="0021324B"/>
    <w:rsid w:val="00215B54"/>
    <w:rsid w:val="002200F4"/>
    <w:rsid w:val="0022118F"/>
    <w:rsid w:val="002332C2"/>
    <w:rsid w:val="002434B8"/>
    <w:rsid w:val="00247CEE"/>
    <w:rsid w:val="00250395"/>
    <w:rsid w:val="00250BA2"/>
    <w:rsid w:val="00257923"/>
    <w:rsid w:val="00260B36"/>
    <w:rsid w:val="00260FB9"/>
    <w:rsid w:val="00264545"/>
    <w:rsid w:val="00265EEE"/>
    <w:rsid w:val="002808CB"/>
    <w:rsid w:val="00281D5A"/>
    <w:rsid w:val="00282A2D"/>
    <w:rsid w:val="00283A0C"/>
    <w:rsid w:val="0028423D"/>
    <w:rsid w:val="002921AC"/>
    <w:rsid w:val="00294A37"/>
    <w:rsid w:val="002A0E26"/>
    <w:rsid w:val="002A53A1"/>
    <w:rsid w:val="002A7777"/>
    <w:rsid w:val="002B1989"/>
    <w:rsid w:val="002B6601"/>
    <w:rsid w:val="002C3791"/>
    <w:rsid w:val="002C6615"/>
    <w:rsid w:val="002D4033"/>
    <w:rsid w:val="002D7307"/>
    <w:rsid w:val="002E2254"/>
    <w:rsid w:val="002E43C0"/>
    <w:rsid w:val="002F7244"/>
    <w:rsid w:val="003008B1"/>
    <w:rsid w:val="0030113B"/>
    <w:rsid w:val="003035C7"/>
    <w:rsid w:val="00304D7E"/>
    <w:rsid w:val="00324878"/>
    <w:rsid w:val="0032507B"/>
    <w:rsid w:val="003251BB"/>
    <w:rsid w:val="003547AD"/>
    <w:rsid w:val="00355FE2"/>
    <w:rsid w:val="00365B2B"/>
    <w:rsid w:val="0037339A"/>
    <w:rsid w:val="00375674"/>
    <w:rsid w:val="0037732F"/>
    <w:rsid w:val="00380786"/>
    <w:rsid w:val="00381D04"/>
    <w:rsid w:val="0038214A"/>
    <w:rsid w:val="00382D21"/>
    <w:rsid w:val="003835CA"/>
    <w:rsid w:val="003916B9"/>
    <w:rsid w:val="00391F06"/>
    <w:rsid w:val="0039274E"/>
    <w:rsid w:val="00396AA9"/>
    <w:rsid w:val="003A06C9"/>
    <w:rsid w:val="003B099B"/>
    <w:rsid w:val="003B3A9C"/>
    <w:rsid w:val="003B5AF1"/>
    <w:rsid w:val="003D192F"/>
    <w:rsid w:val="003E05F0"/>
    <w:rsid w:val="003E1490"/>
    <w:rsid w:val="003E4497"/>
    <w:rsid w:val="003E6F1D"/>
    <w:rsid w:val="00414A65"/>
    <w:rsid w:val="004171F4"/>
    <w:rsid w:val="00417D31"/>
    <w:rsid w:val="00421ED7"/>
    <w:rsid w:val="00425A54"/>
    <w:rsid w:val="004321DA"/>
    <w:rsid w:val="00440B5A"/>
    <w:rsid w:val="004415D2"/>
    <w:rsid w:val="004456C4"/>
    <w:rsid w:val="00457B0B"/>
    <w:rsid w:val="0047256E"/>
    <w:rsid w:val="00473876"/>
    <w:rsid w:val="0047494C"/>
    <w:rsid w:val="00476FE8"/>
    <w:rsid w:val="004964C9"/>
    <w:rsid w:val="004A47F8"/>
    <w:rsid w:val="004A7AAB"/>
    <w:rsid w:val="004B13B7"/>
    <w:rsid w:val="004B3E72"/>
    <w:rsid w:val="004B6015"/>
    <w:rsid w:val="004B6EEA"/>
    <w:rsid w:val="004C4719"/>
    <w:rsid w:val="004D0088"/>
    <w:rsid w:val="004E0818"/>
    <w:rsid w:val="004F1176"/>
    <w:rsid w:val="004F40E9"/>
    <w:rsid w:val="004F5E76"/>
    <w:rsid w:val="004F69DE"/>
    <w:rsid w:val="00500185"/>
    <w:rsid w:val="00502763"/>
    <w:rsid w:val="00503FBD"/>
    <w:rsid w:val="005111D1"/>
    <w:rsid w:val="005119D2"/>
    <w:rsid w:val="005215DA"/>
    <w:rsid w:val="0052264A"/>
    <w:rsid w:val="0053733E"/>
    <w:rsid w:val="005407B6"/>
    <w:rsid w:val="00541F75"/>
    <w:rsid w:val="00544AFF"/>
    <w:rsid w:val="00551004"/>
    <w:rsid w:val="00572A6E"/>
    <w:rsid w:val="00574C8D"/>
    <w:rsid w:val="00575940"/>
    <w:rsid w:val="0058499C"/>
    <w:rsid w:val="00586603"/>
    <w:rsid w:val="0058737E"/>
    <w:rsid w:val="005904C4"/>
    <w:rsid w:val="00597062"/>
    <w:rsid w:val="005A3A89"/>
    <w:rsid w:val="005B1B2A"/>
    <w:rsid w:val="005B2EDC"/>
    <w:rsid w:val="005C03EF"/>
    <w:rsid w:val="005C7D67"/>
    <w:rsid w:val="005E7CF5"/>
    <w:rsid w:val="005F2614"/>
    <w:rsid w:val="005F37BD"/>
    <w:rsid w:val="00603C3C"/>
    <w:rsid w:val="00604BDC"/>
    <w:rsid w:val="0060656D"/>
    <w:rsid w:val="00611F7D"/>
    <w:rsid w:val="006168D3"/>
    <w:rsid w:val="00623B82"/>
    <w:rsid w:val="006269E9"/>
    <w:rsid w:val="00633A4A"/>
    <w:rsid w:val="00634214"/>
    <w:rsid w:val="006462B6"/>
    <w:rsid w:val="00651999"/>
    <w:rsid w:val="0065750D"/>
    <w:rsid w:val="00661DB5"/>
    <w:rsid w:val="0066460D"/>
    <w:rsid w:val="006734D4"/>
    <w:rsid w:val="00681BEC"/>
    <w:rsid w:val="0068386F"/>
    <w:rsid w:val="006A32EA"/>
    <w:rsid w:val="006B0E2A"/>
    <w:rsid w:val="006B1B91"/>
    <w:rsid w:val="006B3E91"/>
    <w:rsid w:val="006B4352"/>
    <w:rsid w:val="006B44E5"/>
    <w:rsid w:val="006B5D31"/>
    <w:rsid w:val="006C0652"/>
    <w:rsid w:val="006C1FD4"/>
    <w:rsid w:val="006C3288"/>
    <w:rsid w:val="006C5679"/>
    <w:rsid w:val="006D1EE1"/>
    <w:rsid w:val="006D2EFB"/>
    <w:rsid w:val="006F4E54"/>
    <w:rsid w:val="006F666A"/>
    <w:rsid w:val="006F6A27"/>
    <w:rsid w:val="0070102F"/>
    <w:rsid w:val="00716535"/>
    <w:rsid w:val="00717376"/>
    <w:rsid w:val="007249A6"/>
    <w:rsid w:val="00724C2D"/>
    <w:rsid w:val="00741E5C"/>
    <w:rsid w:val="00742BE4"/>
    <w:rsid w:val="00745C36"/>
    <w:rsid w:val="00757F59"/>
    <w:rsid w:val="007608E0"/>
    <w:rsid w:val="00763887"/>
    <w:rsid w:val="0077324C"/>
    <w:rsid w:val="007742D2"/>
    <w:rsid w:val="00774593"/>
    <w:rsid w:val="00780E88"/>
    <w:rsid w:val="007838AF"/>
    <w:rsid w:val="007841A6"/>
    <w:rsid w:val="00787468"/>
    <w:rsid w:val="00787CBE"/>
    <w:rsid w:val="0079531D"/>
    <w:rsid w:val="007978C4"/>
    <w:rsid w:val="007A2580"/>
    <w:rsid w:val="007A4B41"/>
    <w:rsid w:val="007A575F"/>
    <w:rsid w:val="007A5A4D"/>
    <w:rsid w:val="007A6B24"/>
    <w:rsid w:val="007B2221"/>
    <w:rsid w:val="007B27A2"/>
    <w:rsid w:val="007B5FA2"/>
    <w:rsid w:val="007C584D"/>
    <w:rsid w:val="007C7174"/>
    <w:rsid w:val="007D5218"/>
    <w:rsid w:val="007E7069"/>
    <w:rsid w:val="007E735A"/>
    <w:rsid w:val="007F157A"/>
    <w:rsid w:val="007F273E"/>
    <w:rsid w:val="007F4B0B"/>
    <w:rsid w:val="008021D8"/>
    <w:rsid w:val="00802445"/>
    <w:rsid w:val="00804E17"/>
    <w:rsid w:val="00806AD5"/>
    <w:rsid w:val="008231F3"/>
    <w:rsid w:val="00826DF8"/>
    <w:rsid w:val="00835833"/>
    <w:rsid w:val="00845B9F"/>
    <w:rsid w:val="00850A2B"/>
    <w:rsid w:val="008552C8"/>
    <w:rsid w:val="00864243"/>
    <w:rsid w:val="00865187"/>
    <w:rsid w:val="00877841"/>
    <w:rsid w:val="008810EA"/>
    <w:rsid w:val="008840EF"/>
    <w:rsid w:val="008A0BBA"/>
    <w:rsid w:val="008A24F8"/>
    <w:rsid w:val="008A272E"/>
    <w:rsid w:val="008A7666"/>
    <w:rsid w:val="008B411D"/>
    <w:rsid w:val="008B5B20"/>
    <w:rsid w:val="008C2267"/>
    <w:rsid w:val="008C64B5"/>
    <w:rsid w:val="008C6A84"/>
    <w:rsid w:val="008C6E8B"/>
    <w:rsid w:val="008D192A"/>
    <w:rsid w:val="008D4E8C"/>
    <w:rsid w:val="008D763B"/>
    <w:rsid w:val="008F402B"/>
    <w:rsid w:val="00913F06"/>
    <w:rsid w:val="00914915"/>
    <w:rsid w:val="009169D7"/>
    <w:rsid w:val="009203D6"/>
    <w:rsid w:val="00921A4F"/>
    <w:rsid w:val="00923FB5"/>
    <w:rsid w:val="00934168"/>
    <w:rsid w:val="00934C6C"/>
    <w:rsid w:val="00941686"/>
    <w:rsid w:val="00955861"/>
    <w:rsid w:val="009565C7"/>
    <w:rsid w:val="00961914"/>
    <w:rsid w:val="00973D1F"/>
    <w:rsid w:val="009903C3"/>
    <w:rsid w:val="009959EB"/>
    <w:rsid w:val="0099691A"/>
    <w:rsid w:val="009A0CBE"/>
    <w:rsid w:val="009A23A5"/>
    <w:rsid w:val="009A435B"/>
    <w:rsid w:val="009A668F"/>
    <w:rsid w:val="009B1B1B"/>
    <w:rsid w:val="009B4B28"/>
    <w:rsid w:val="009B504A"/>
    <w:rsid w:val="009C5414"/>
    <w:rsid w:val="009E214F"/>
    <w:rsid w:val="009F7D7E"/>
    <w:rsid w:val="00A06D57"/>
    <w:rsid w:val="00A106DA"/>
    <w:rsid w:val="00A312C7"/>
    <w:rsid w:val="00A31341"/>
    <w:rsid w:val="00A32C38"/>
    <w:rsid w:val="00A33AAC"/>
    <w:rsid w:val="00A407FA"/>
    <w:rsid w:val="00A41F9C"/>
    <w:rsid w:val="00A52AB8"/>
    <w:rsid w:val="00A53201"/>
    <w:rsid w:val="00A54A05"/>
    <w:rsid w:val="00A557A9"/>
    <w:rsid w:val="00A55FD5"/>
    <w:rsid w:val="00A576B7"/>
    <w:rsid w:val="00A6000C"/>
    <w:rsid w:val="00A73E0F"/>
    <w:rsid w:val="00A743B5"/>
    <w:rsid w:val="00A82ED1"/>
    <w:rsid w:val="00A82FFC"/>
    <w:rsid w:val="00A832EF"/>
    <w:rsid w:val="00A84A43"/>
    <w:rsid w:val="00A91526"/>
    <w:rsid w:val="00A96449"/>
    <w:rsid w:val="00AA3F89"/>
    <w:rsid w:val="00AB2076"/>
    <w:rsid w:val="00AB3CD6"/>
    <w:rsid w:val="00AC1C66"/>
    <w:rsid w:val="00AC1D4F"/>
    <w:rsid w:val="00AD28FE"/>
    <w:rsid w:val="00AD60E7"/>
    <w:rsid w:val="00AD6318"/>
    <w:rsid w:val="00AD7EA8"/>
    <w:rsid w:val="00AE4BBD"/>
    <w:rsid w:val="00AF194B"/>
    <w:rsid w:val="00B015EE"/>
    <w:rsid w:val="00B11973"/>
    <w:rsid w:val="00B20F86"/>
    <w:rsid w:val="00B2375C"/>
    <w:rsid w:val="00B2734B"/>
    <w:rsid w:val="00B4143E"/>
    <w:rsid w:val="00B47F24"/>
    <w:rsid w:val="00B54F90"/>
    <w:rsid w:val="00B630E3"/>
    <w:rsid w:val="00B7471D"/>
    <w:rsid w:val="00B86549"/>
    <w:rsid w:val="00B8699D"/>
    <w:rsid w:val="00B906EF"/>
    <w:rsid w:val="00B96406"/>
    <w:rsid w:val="00BA6D54"/>
    <w:rsid w:val="00BB0E5D"/>
    <w:rsid w:val="00BB44C6"/>
    <w:rsid w:val="00BC0E98"/>
    <w:rsid w:val="00BC1C6F"/>
    <w:rsid w:val="00BC4525"/>
    <w:rsid w:val="00BD2642"/>
    <w:rsid w:val="00BE6115"/>
    <w:rsid w:val="00BE616B"/>
    <w:rsid w:val="00BE7E03"/>
    <w:rsid w:val="00BE7E8B"/>
    <w:rsid w:val="00BF5421"/>
    <w:rsid w:val="00C10C8C"/>
    <w:rsid w:val="00C113A9"/>
    <w:rsid w:val="00C163C9"/>
    <w:rsid w:val="00C2467A"/>
    <w:rsid w:val="00C367A9"/>
    <w:rsid w:val="00C410B0"/>
    <w:rsid w:val="00C41BC7"/>
    <w:rsid w:val="00C43042"/>
    <w:rsid w:val="00C56E90"/>
    <w:rsid w:val="00C578B6"/>
    <w:rsid w:val="00C6276A"/>
    <w:rsid w:val="00C62E46"/>
    <w:rsid w:val="00C733B3"/>
    <w:rsid w:val="00C76349"/>
    <w:rsid w:val="00C80D26"/>
    <w:rsid w:val="00C80E67"/>
    <w:rsid w:val="00C91442"/>
    <w:rsid w:val="00C93227"/>
    <w:rsid w:val="00C95743"/>
    <w:rsid w:val="00C96A54"/>
    <w:rsid w:val="00CA5C38"/>
    <w:rsid w:val="00CB0C1E"/>
    <w:rsid w:val="00CC2361"/>
    <w:rsid w:val="00CC6289"/>
    <w:rsid w:val="00CC78FC"/>
    <w:rsid w:val="00CD3084"/>
    <w:rsid w:val="00CD41FD"/>
    <w:rsid w:val="00CE0BBD"/>
    <w:rsid w:val="00CE20A1"/>
    <w:rsid w:val="00CE3A7A"/>
    <w:rsid w:val="00CF78C9"/>
    <w:rsid w:val="00D01303"/>
    <w:rsid w:val="00D04EE2"/>
    <w:rsid w:val="00D11954"/>
    <w:rsid w:val="00D11BE6"/>
    <w:rsid w:val="00D12FBB"/>
    <w:rsid w:val="00D232DD"/>
    <w:rsid w:val="00D24E7A"/>
    <w:rsid w:val="00D302E4"/>
    <w:rsid w:val="00D31383"/>
    <w:rsid w:val="00D31495"/>
    <w:rsid w:val="00D35B8E"/>
    <w:rsid w:val="00D41BCD"/>
    <w:rsid w:val="00D421BD"/>
    <w:rsid w:val="00D463D9"/>
    <w:rsid w:val="00D477E6"/>
    <w:rsid w:val="00D50F66"/>
    <w:rsid w:val="00D71177"/>
    <w:rsid w:val="00D71A0F"/>
    <w:rsid w:val="00D73E1E"/>
    <w:rsid w:val="00D75353"/>
    <w:rsid w:val="00D76DEF"/>
    <w:rsid w:val="00D81D1C"/>
    <w:rsid w:val="00D83638"/>
    <w:rsid w:val="00D84C06"/>
    <w:rsid w:val="00D856BD"/>
    <w:rsid w:val="00D90DA2"/>
    <w:rsid w:val="00D91728"/>
    <w:rsid w:val="00D91A63"/>
    <w:rsid w:val="00D9418D"/>
    <w:rsid w:val="00D96171"/>
    <w:rsid w:val="00DA1C12"/>
    <w:rsid w:val="00DA4252"/>
    <w:rsid w:val="00DA77BB"/>
    <w:rsid w:val="00DB00B6"/>
    <w:rsid w:val="00DB338F"/>
    <w:rsid w:val="00DC13EF"/>
    <w:rsid w:val="00DC7D17"/>
    <w:rsid w:val="00DD3073"/>
    <w:rsid w:val="00DF2FB8"/>
    <w:rsid w:val="00DF5AC5"/>
    <w:rsid w:val="00DF6D4D"/>
    <w:rsid w:val="00E15613"/>
    <w:rsid w:val="00E16EBD"/>
    <w:rsid w:val="00E2291E"/>
    <w:rsid w:val="00E34692"/>
    <w:rsid w:val="00E34896"/>
    <w:rsid w:val="00E3583E"/>
    <w:rsid w:val="00E35B11"/>
    <w:rsid w:val="00E41B7C"/>
    <w:rsid w:val="00E42DBC"/>
    <w:rsid w:val="00E51397"/>
    <w:rsid w:val="00E52039"/>
    <w:rsid w:val="00E6020A"/>
    <w:rsid w:val="00E70E23"/>
    <w:rsid w:val="00E900AF"/>
    <w:rsid w:val="00E92E97"/>
    <w:rsid w:val="00E949A5"/>
    <w:rsid w:val="00E96CEF"/>
    <w:rsid w:val="00EA6D16"/>
    <w:rsid w:val="00EC11A1"/>
    <w:rsid w:val="00ED4453"/>
    <w:rsid w:val="00ED6407"/>
    <w:rsid w:val="00ED6CBE"/>
    <w:rsid w:val="00EE0691"/>
    <w:rsid w:val="00EE318C"/>
    <w:rsid w:val="00EE4273"/>
    <w:rsid w:val="00EF389A"/>
    <w:rsid w:val="00EF4B58"/>
    <w:rsid w:val="00EF5096"/>
    <w:rsid w:val="00EF50C4"/>
    <w:rsid w:val="00EF75D3"/>
    <w:rsid w:val="00F026CB"/>
    <w:rsid w:val="00F03C32"/>
    <w:rsid w:val="00F06254"/>
    <w:rsid w:val="00F1304A"/>
    <w:rsid w:val="00F16600"/>
    <w:rsid w:val="00F2381C"/>
    <w:rsid w:val="00F25098"/>
    <w:rsid w:val="00F26823"/>
    <w:rsid w:val="00F2707C"/>
    <w:rsid w:val="00F4115D"/>
    <w:rsid w:val="00F41BAE"/>
    <w:rsid w:val="00F47B60"/>
    <w:rsid w:val="00F5003C"/>
    <w:rsid w:val="00F51216"/>
    <w:rsid w:val="00F54B8B"/>
    <w:rsid w:val="00F612CD"/>
    <w:rsid w:val="00F618BC"/>
    <w:rsid w:val="00F624D1"/>
    <w:rsid w:val="00F64BD1"/>
    <w:rsid w:val="00F66D3B"/>
    <w:rsid w:val="00F67BBE"/>
    <w:rsid w:val="00F77236"/>
    <w:rsid w:val="00F84004"/>
    <w:rsid w:val="00FB2934"/>
    <w:rsid w:val="00FC5106"/>
    <w:rsid w:val="00FD09E7"/>
    <w:rsid w:val="00FD77EB"/>
    <w:rsid w:val="00FE1CE2"/>
    <w:rsid w:val="00FE4287"/>
    <w:rsid w:val="00FE7CF7"/>
    <w:rsid w:val="00FF0F89"/>
    <w:rsid w:val="00FF28A7"/>
    <w:rsid w:val="00FF6C45"/>
    <w:rsid w:val="00FF7E09"/>
    <w:rsid w:val="00FF7E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062052F5-428E-4062-8931-548A20EC4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8021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paragraph" w:styleId="Corpotesto">
    <w:name w:val="Body Text"/>
    <w:basedOn w:val="Normale"/>
    <w:link w:val="CorpotestoCarattere"/>
    <w:uiPriority w:val="1"/>
    <w:qFormat/>
    <w:rsid w:val="0078746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rPr>
  </w:style>
  <w:style w:type="character" w:customStyle="1" w:styleId="CorpotestoCarattere">
    <w:name w:val="Corpo testo Carattere"/>
    <w:basedOn w:val="Carpredefinitoparagrafo"/>
    <w:link w:val="Corpotesto"/>
    <w:uiPriority w:val="1"/>
    <w:rsid w:val="00787468"/>
    <w:rPr>
      <w:rFonts w:ascii="Arial MT" w:eastAsia="Arial MT" w:hAnsi="Arial MT" w:cs="Arial MT"/>
      <w:sz w:val="22"/>
      <w:szCs w:val="22"/>
      <w:bdr w:val="none" w:sz="0" w:space="0" w:color="auto"/>
      <w:lang w:val="en-US" w:eastAsia="en-US"/>
    </w:rPr>
  </w:style>
  <w:style w:type="character" w:customStyle="1" w:styleId="Titolo1Carattere">
    <w:name w:val="Titolo 1 Carattere"/>
    <w:basedOn w:val="Carpredefinitoparagrafo"/>
    <w:link w:val="Titolo1"/>
    <w:uiPriority w:val="9"/>
    <w:rsid w:val="008021D8"/>
    <w:rPr>
      <w:rFonts w:asciiTheme="majorHAnsi" w:eastAsiaTheme="majorEastAsia" w:hAnsiTheme="majorHAnsi" w:cstheme="majorBidi"/>
      <w:color w:val="365F91" w:themeColor="accent1" w:themeShade="BF"/>
      <w:sz w:val="32"/>
      <w:szCs w:val="32"/>
      <w:lang w:val="en-US" w:eastAsia="en-US"/>
    </w:rPr>
  </w:style>
  <w:style w:type="character" w:styleId="Rimandocommento">
    <w:name w:val="annotation reference"/>
    <w:basedOn w:val="Carpredefinitoparagrafo"/>
    <w:uiPriority w:val="99"/>
    <w:semiHidden/>
    <w:unhideWhenUsed/>
    <w:rsid w:val="00E15613"/>
    <w:rPr>
      <w:sz w:val="16"/>
      <w:szCs w:val="16"/>
    </w:rPr>
  </w:style>
  <w:style w:type="paragraph" w:customStyle="1" w:styleId="Testocommento1">
    <w:name w:val="Testo commento1"/>
    <w:basedOn w:val="Normale"/>
    <w:next w:val="Testocommento"/>
    <w:link w:val="TestocommentoCarattere"/>
    <w:uiPriority w:val="99"/>
    <w:unhideWhenUsed/>
    <w:rsid w:val="00E15613"/>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eastAsia="Aptos"/>
      <w:sz w:val="20"/>
      <w:szCs w:val="20"/>
      <w:lang w:val="en-GB"/>
    </w:rPr>
  </w:style>
  <w:style w:type="character" w:customStyle="1" w:styleId="TestocommentoCarattere">
    <w:name w:val="Testo commento Carattere"/>
    <w:basedOn w:val="Carpredefinitoparagrafo"/>
    <w:link w:val="Testocommento1"/>
    <w:uiPriority w:val="99"/>
    <w:rsid w:val="00E15613"/>
    <w:rPr>
      <w:rFonts w:eastAsia="Aptos"/>
      <w:sz w:val="20"/>
      <w:szCs w:val="20"/>
      <w:lang w:eastAsia="en-US"/>
    </w:rPr>
  </w:style>
  <w:style w:type="paragraph" w:styleId="Testocommento">
    <w:name w:val="annotation text"/>
    <w:basedOn w:val="Normale"/>
    <w:link w:val="TestocommentoCarattere1"/>
    <w:uiPriority w:val="99"/>
    <w:unhideWhenUsed/>
    <w:rsid w:val="00E15613"/>
    <w:rPr>
      <w:sz w:val="20"/>
      <w:szCs w:val="20"/>
    </w:rPr>
  </w:style>
  <w:style w:type="character" w:customStyle="1" w:styleId="TestocommentoCarattere1">
    <w:name w:val="Testo commento Carattere1"/>
    <w:basedOn w:val="Carpredefinitoparagrafo"/>
    <w:link w:val="Testocommento"/>
    <w:uiPriority w:val="99"/>
    <w:rsid w:val="00E15613"/>
    <w:rPr>
      <w:lang w:val="en-US" w:eastAsia="en-US"/>
    </w:rPr>
  </w:style>
  <w:style w:type="paragraph" w:styleId="Soggettocommento">
    <w:name w:val="annotation subject"/>
    <w:basedOn w:val="Testocommento"/>
    <w:next w:val="Testocommento"/>
    <w:link w:val="SoggettocommentoCarattere"/>
    <w:uiPriority w:val="99"/>
    <w:semiHidden/>
    <w:unhideWhenUsed/>
    <w:rsid w:val="001E3295"/>
    <w:rPr>
      <w:b/>
      <w:bCs/>
    </w:rPr>
  </w:style>
  <w:style w:type="character" w:customStyle="1" w:styleId="SoggettocommentoCarattere">
    <w:name w:val="Soggetto commento Carattere"/>
    <w:basedOn w:val="TestocommentoCarattere1"/>
    <w:link w:val="Soggettocommento"/>
    <w:uiPriority w:val="99"/>
    <w:semiHidden/>
    <w:rsid w:val="001E3295"/>
    <w:rPr>
      <w:b/>
      <w:bCs/>
      <w:lang w:val="en-US" w:eastAsia="en-US"/>
    </w:rPr>
  </w:style>
  <w:style w:type="paragraph" w:styleId="Testonotaapidipagina">
    <w:name w:val="footnote text"/>
    <w:basedOn w:val="Normale"/>
    <w:link w:val="TestonotaapidipaginaCarattere"/>
    <w:uiPriority w:val="99"/>
    <w:semiHidden/>
    <w:unhideWhenUsed/>
    <w:rsid w:val="004B3E7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it-IT"/>
      <w14:ligatures w14:val="standardContextual"/>
    </w:rPr>
  </w:style>
  <w:style w:type="character" w:customStyle="1" w:styleId="TestonotaapidipaginaCarattere">
    <w:name w:val="Testo nota a piè di pagina Carattere"/>
    <w:basedOn w:val="Carpredefinitoparagrafo"/>
    <w:link w:val="Testonotaapidipagina"/>
    <w:uiPriority w:val="99"/>
    <w:semiHidden/>
    <w:rsid w:val="004B3E72"/>
    <w:rPr>
      <w:rFonts w:asciiTheme="minorHAnsi" w:eastAsiaTheme="minorHAnsi" w:hAnsiTheme="minorHAnsi" w:cstheme="minorBidi"/>
      <w:kern w:val="2"/>
      <w:bdr w:val="none" w:sz="0" w:space="0" w:color="auto"/>
      <w:lang w:val="it-IT" w:eastAsia="en-US"/>
      <w14:ligatures w14:val="standardContextual"/>
    </w:rPr>
  </w:style>
  <w:style w:type="character" w:styleId="Rimandonotaapidipagina">
    <w:name w:val="footnote reference"/>
    <w:basedOn w:val="Carpredefinitoparagrafo"/>
    <w:uiPriority w:val="99"/>
    <w:semiHidden/>
    <w:unhideWhenUsed/>
    <w:rsid w:val="004B3E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5328">
      <w:bodyDiv w:val="1"/>
      <w:marLeft w:val="0"/>
      <w:marRight w:val="0"/>
      <w:marTop w:val="0"/>
      <w:marBottom w:val="0"/>
      <w:divBdr>
        <w:top w:val="none" w:sz="0" w:space="0" w:color="auto"/>
        <w:left w:val="none" w:sz="0" w:space="0" w:color="auto"/>
        <w:bottom w:val="none" w:sz="0" w:space="0" w:color="auto"/>
        <w:right w:val="none" w:sz="0" w:space="0" w:color="auto"/>
      </w:divBdr>
    </w:div>
    <w:div w:id="221017114">
      <w:bodyDiv w:val="1"/>
      <w:marLeft w:val="0"/>
      <w:marRight w:val="0"/>
      <w:marTop w:val="0"/>
      <w:marBottom w:val="0"/>
      <w:divBdr>
        <w:top w:val="none" w:sz="0" w:space="0" w:color="auto"/>
        <w:left w:val="none" w:sz="0" w:space="0" w:color="auto"/>
        <w:bottom w:val="none" w:sz="0" w:space="0" w:color="auto"/>
        <w:right w:val="none" w:sz="0" w:space="0" w:color="auto"/>
      </w:divBdr>
      <w:divsChild>
        <w:div w:id="1627081823">
          <w:marLeft w:val="0"/>
          <w:marRight w:val="0"/>
          <w:marTop w:val="0"/>
          <w:marBottom w:val="0"/>
          <w:divBdr>
            <w:top w:val="none" w:sz="0" w:space="0" w:color="auto"/>
            <w:left w:val="none" w:sz="0" w:space="0" w:color="auto"/>
            <w:bottom w:val="none" w:sz="0" w:space="0" w:color="auto"/>
            <w:right w:val="none" w:sz="0" w:space="0" w:color="auto"/>
          </w:divBdr>
        </w:div>
        <w:div w:id="1805154893">
          <w:marLeft w:val="0"/>
          <w:marRight w:val="0"/>
          <w:marTop w:val="0"/>
          <w:marBottom w:val="0"/>
          <w:divBdr>
            <w:top w:val="none" w:sz="0" w:space="0" w:color="auto"/>
            <w:left w:val="none" w:sz="0" w:space="0" w:color="auto"/>
            <w:bottom w:val="none" w:sz="0" w:space="0" w:color="auto"/>
            <w:right w:val="none" w:sz="0" w:space="0" w:color="auto"/>
          </w:divBdr>
        </w:div>
      </w:divsChild>
    </w:div>
    <w:div w:id="281691993">
      <w:bodyDiv w:val="1"/>
      <w:marLeft w:val="0"/>
      <w:marRight w:val="0"/>
      <w:marTop w:val="0"/>
      <w:marBottom w:val="0"/>
      <w:divBdr>
        <w:top w:val="none" w:sz="0" w:space="0" w:color="auto"/>
        <w:left w:val="none" w:sz="0" w:space="0" w:color="auto"/>
        <w:bottom w:val="none" w:sz="0" w:space="0" w:color="auto"/>
        <w:right w:val="none" w:sz="0" w:space="0" w:color="auto"/>
      </w:divBdr>
    </w:div>
    <w:div w:id="335500704">
      <w:bodyDiv w:val="1"/>
      <w:marLeft w:val="0"/>
      <w:marRight w:val="0"/>
      <w:marTop w:val="0"/>
      <w:marBottom w:val="0"/>
      <w:divBdr>
        <w:top w:val="none" w:sz="0" w:space="0" w:color="auto"/>
        <w:left w:val="none" w:sz="0" w:space="0" w:color="auto"/>
        <w:bottom w:val="none" w:sz="0" w:space="0" w:color="auto"/>
        <w:right w:val="none" w:sz="0" w:space="0" w:color="auto"/>
      </w:divBdr>
    </w:div>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890388886">
      <w:bodyDiv w:val="1"/>
      <w:marLeft w:val="0"/>
      <w:marRight w:val="0"/>
      <w:marTop w:val="0"/>
      <w:marBottom w:val="0"/>
      <w:divBdr>
        <w:top w:val="none" w:sz="0" w:space="0" w:color="auto"/>
        <w:left w:val="none" w:sz="0" w:space="0" w:color="auto"/>
        <w:bottom w:val="none" w:sz="0" w:space="0" w:color="auto"/>
        <w:right w:val="none" w:sz="0" w:space="0" w:color="auto"/>
      </w:divBdr>
      <w:divsChild>
        <w:div w:id="854534231">
          <w:marLeft w:val="0"/>
          <w:marRight w:val="0"/>
          <w:marTop w:val="0"/>
          <w:marBottom w:val="0"/>
          <w:divBdr>
            <w:top w:val="none" w:sz="0" w:space="0" w:color="auto"/>
            <w:left w:val="none" w:sz="0" w:space="0" w:color="auto"/>
            <w:bottom w:val="none" w:sz="0" w:space="0" w:color="auto"/>
            <w:right w:val="none" w:sz="0" w:space="0" w:color="auto"/>
          </w:divBdr>
          <w:divsChild>
            <w:div w:id="334381649">
              <w:marLeft w:val="0"/>
              <w:marRight w:val="0"/>
              <w:marTop w:val="0"/>
              <w:marBottom w:val="0"/>
              <w:divBdr>
                <w:top w:val="none" w:sz="0" w:space="0" w:color="auto"/>
                <w:left w:val="none" w:sz="0" w:space="0" w:color="auto"/>
                <w:bottom w:val="none" w:sz="0" w:space="0" w:color="auto"/>
                <w:right w:val="none" w:sz="0" w:space="0" w:color="auto"/>
              </w:divBdr>
              <w:divsChild>
                <w:div w:id="15886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46174">
          <w:marLeft w:val="0"/>
          <w:marRight w:val="0"/>
          <w:marTop w:val="0"/>
          <w:marBottom w:val="0"/>
          <w:divBdr>
            <w:top w:val="none" w:sz="0" w:space="0" w:color="auto"/>
            <w:left w:val="none" w:sz="0" w:space="0" w:color="auto"/>
            <w:bottom w:val="none" w:sz="0" w:space="0" w:color="auto"/>
            <w:right w:val="none" w:sz="0" w:space="0" w:color="auto"/>
          </w:divBdr>
          <w:divsChild>
            <w:div w:id="828329899">
              <w:marLeft w:val="0"/>
              <w:marRight w:val="0"/>
              <w:marTop w:val="0"/>
              <w:marBottom w:val="0"/>
              <w:divBdr>
                <w:top w:val="none" w:sz="0" w:space="0" w:color="auto"/>
                <w:left w:val="none" w:sz="0" w:space="0" w:color="auto"/>
                <w:bottom w:val="none" w:sz="0" w:space="0" w:color="auto"/>
                <w:right w:val="none" w:sz="0" w:space="0" w:color="auto"/>
              </w:divBdr>
              <w:divsChild>
                <w:div w:id="2135977943">
                  <w:marLeft w:val="0"/>
                  <w:marRight w:val="0"/>
                  <w:marTop w:val="0"/>
                  <w:marBottom w:val="0"/>
                  <w:divBdr>
                    <w:top w:val="none" w:sz="0" w:space="0" w:color="auto"/>
                    <w:left w:val="none" w:sz="0" w:space="0" w:color="auto"/>
                    <w:bottom w:val="none" w:sz="0" w:space="0" w:color="auto"/>
                    <w:right w:val="none" w:sz="0" w:space="0" w:color="auto"/>
                  </w:divBdr>
                  <w:divsChild>
                    <w:div w:id="822697447">
                      <w:marLeft w:val="0"/>
                      <w:marRight w:val="0"/>
                      <w:marTop w:val="0"/>
                      <w:marBottom w:val="0"/>
                      <w:divBdr>
                        <w:top w:val="none" w:sz="0" w:space="0" w:color="auto"/>
                        <w:left w:val="none" w:sz="0" w:space="0" w:color="auto"/>
                        <w:bottom w:val="none" w:sz="0" w:space="0" w:color="auto"/>
                        <w:right w:val="none" w:sz="0" w:space="0" w:color="auto"/>
                      </w:divBdr>
                      <w:divsChild>
                        <w:div w:id="334698125">
                          <w:marLeft w:val="0"/>
                          <w:marRight w:val="0"/>
                          <w:marTop w:val="0"/>
                          <w:marBottom w:val="0"/>
                          <w:divBdr>
                            <w:top w:val="none" w:sz="0" w:space="0" w:color="auto"/>
                            <w:left w:val="none" w:sz="0" w:space="0" w:color="auto"/>
                            <w:bottom w:val="none" w:sz="0" w:space="0" w:color="auto"/>
                            <w:right w:val="none" w:sz="0" w:space="0" w:color="auto"/>
                          </w:divBdr>
                          <w:divsChild>
                            <w:div w:id="761023814">
                              <w:marLeft w:val="0"/>
                              <w:marRight w:val="0"/>
                              <w:marTop w:val="0"/>
                              <w:marBottom w:val="0"/>
                              <w:divBdr>
                                <w:top w:val="none" w:sz="0" w:space="0" w:color="auto"/>
                                <w:left w:val="none" w:sz="0" w:space="0" w:color="auto"/>
                                <w:bottom w:val="none" w:sz="0" w:space="0" w:color="auto"/>
                                <w:right w:val="none" w:sz="0" w:space="0" w:color="auto"/>
                              </w:divBdr>
                              <w:divsChild>
                                <w:div w:id="7066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860">
                      <w:marLeft w:val="0"/>
                      <w:marRight w:val="0"/>
                      <w:marTop w:val="0"/>
                      <w:marBottom w:val="0"/>
                      <w:divBdr>
                        <w:top w:val="none" w:sz="0" w:space="0" w:color="auto"/>
                        <w:left w:val="none" w:sz="0" w:space="0" w:color="auto"/>
                        <w:bottom w:val="none" w:sz="0" w:space="0" w:color="auto"/>
                        <w:right w:val="none" w:sz="0" w:space="0" w:color="auto"/>
                      </w:divBdr>
                      <w:divsChild>
                        <w:div w:id="1432359296">
                          <w:marLeft w:val="0"/>
                          <w:marRight w:val="0"/>
                          <w:marTop w:val="0"/>
                          <w:marBottom w:val="0"/>
                          <w:divBdr>
                            <w:top w:val="none" w:sz="0" w:space="0" w:color="auto"/>
                            <w:left w:val="none" w:sz="0" w:space="0" w:color="auto"/>
                            <w:bottom w:val="none" w:sz="0" w:space="0" w:color="auto"/>
                            <w:right w:val="none" w:sz="0" w:space="0" w:color="auto"/>
                          </w:divBdr>
                          <w:divsChild>
                            <w:div w:id="155014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7684818">
      <w:bodyDiv w:val="1"/>
      <w:marLeft w:val="0"/>
      <w:marRight w:val="0"/>
      <w:marTop w:val="0"/>
      <w:marBottom w:val="0"/>
      <w:divBdr>
        <w:top w:val="none" w:sz="0" w:space="0" w:color="auto"/>
        <w:left w:val="none" w:sz="0" w:space="0" w:color="auto"/>
        <w:bottom w:val="none" w:sz="0" w:space="0" w:color="auto"/>
        <w:right w:val="none" w:sz="0" w:space="0" w:color="auto"/>
      </w:divBdr>
      <w:divsChild>
        <w:div w:id="1250624381">
          <w:marLeft w:val="0"/>
          <w:marRight w:val="0"/>
          <w:marTop w:val="0"/>
          <w:marBottom w:val="0"/>
          <w:divBdr>
            <w:top w:val="none" w:sz="0" w:space="0" w:color="auto"/>
            <w:left w:val="none" w:sz="0" w:space="0" w:color="auto"/>
            <w:bottom w:val="none" w:sz="0" w:space="0" w:color="auto"/>
            <w:right w:val="none" w:sz="0" w:space="0" w:color="auto"/>
          </w:divBdr>
        </w:div>
        <w:div w:id="1336617898">
          <w:marLeft w:val="0"/>
          <w:marRight w:val="0"/>
          <w:marTop w:val="0"/>
          <w:marBottom w:val="0"/>
          <w:divBdr>
            <w:top w:val="none" w:sz="0" w:space="0" w:color="auto"/>
            <w:left w:val="none" w:sz="0" w:space="0" w:color="auto"/>
            <w:bottom w:val="none" w:sz="0" w:space="0" w:color="auto"/>
            <w:right w:val="none" w:sz="0" w:space="0" w:color="auto"/>
          </w:divBdr>
        </w:div>
      </w:divsChild>
    </w:div>
    <w:div w:id="1228689611">
      <w:bodyDiv w:val="1"/>
      <w:marLeft w:val="0"/>
      <w:marRight w:val="0"/>
      <w:marTop w:val="0"/>
      <w:marBottom w:val="0"/>
      <w:divBdr>
        <w:top w:val="none" w:sz="0" w:space="0" w:color="auto"/>
        <w:left w:val="none" w:sz="0" w:space="0" w:color="auto"/>
        <w:bottom w:val="none" w:sz="0" w:space="0" w:color="auto"/>
        <w:right w:val="none" w:sz="0" w:space="0" w:color="auto"/>
      </w:divBdr>
      <w:divsChild>
        <w:div w:id="713505778">
          <w:marLeft w:val="0"/>
          <w:marRight w:val="0"/>
          <w:marTop w:val="0"/>
          <w:marBottom w:val="0"/>
          <w:divBdr>
            <w:top w:val="none" w:sz="0" w:space="0" w:color="auto"/>
            <w:left w:val="none" w:sz="0" w:space="0" w:color="auto"/>
            <w:bottom w:val="none" w:sz="0" w:space="0" w:color="auto"/>
            <w:right w:val="none" w:sz="0" w:space="0" w:color="auto"/>
          </w:divBdr>
          <w:divsChild>
            <w:div w:id="13382517">
              <w:marLeft w:val="0"/>
              <w:marRight w:val="0"/>
              <w:marTop w:val="0"/>
              <w:marBottom w:val="0"/>
              <w:divBdr>
                <w:top w:val="none" w:sz="0" w:space="0" w:color="auto"/>
                <w:left w:val="none" w:sz="0" w:space="0" w:color="auto"/>
                <w:bottom w:val="none" w:sz="0" w:space="0" w:color="auto"/>
                <w:right w:val="none" w:sz="0" w:space="0" w:color="auto"/>
              </w:divBdr>
              <w:divsChild>
                <w:div w:id="34833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89794">
          <w:marLeft w:val="0"/>
          <w:marRight w:val="0"/>
          <w:marTop w:val="0"/>
          <w:marBottom w:val="0"/>
          <w:divBdr>
            <w:top w:val="none" w:sz="0" w:space="0" w:color="auto"/>
            <w:left w:val="none" w:sz="0" w:space="0" w:color="auto"/>
            <w:bottom w:val="none" w:sz="0" w:space="0" w:color="auto"/>
            <w:right w:val="none" w:sz="0" w:space="0" w:color="auto"/>
          </w:divBdr>
          <w:divsChild>
            <w:div w:id="1450010534">
              <w:marLeft w:val="0"/>
              <w:marRight w:val="0"/>
              <w:marTop w:val="0"/>
              <w:marBottom w:val="0"/>
              <w:divBdr>
                <w:top w:val="none" w:sz="0" w:space="0" w:color="auto"/>
                <w:left w:val="none" w:sz="0" w:space="0" w:color="auto"/>
                <w:bottom w:val="none" w:sz="0" w:space="0" w:color="auto"/>
                <w:right w:val="none" w:sz="0" w:space="0" w:color="auto"/>
              </w:divBdr>
              <w:divsChild>
                <w:div w:id="277759967">
                  <w:marLeft w:val="0"/>
                  <w:marRight w:val="0"/>
                  <w:marTop w:val="0"/>
                  <w:marBottom w:val="0"/>
                  <w:divBdr>
                    <w:top w:val="none" w:sz="0" w:space="0" w:color="auto"/>
                    <w:left w:val="none" w:sz="0" w:space="0" w:color="auto"/>
                    <w:bottom w:val="none" w:sz="0" w:space="0" w:color="auto"/>
                    <w:right w:val="none" w:sz="0" w:space="0" w:color="auto"/>
                  </w:divBdr>
                  <w:divsChild>
                    <w:div w:id="813644168">
                      <w:marLeft w:val="0"/>
                      <w:marRight w:val="0"/>
                      <w:marTop w:val="0"/>
                      <w:marBottom w:val="0"/>
                      <w:divBdr>
                        <w:top w:val="none" w:sz="0" w:space="0" w:color="auto"/>
                        <w:left w:val="none" w:sz="0" w:space="0" w:color="auto"/>
                        <w:bottom w:val="none" w:sz="0" w:space="0" w:color="auto"/>
                        <w:right w:val="none" w:sz="0" w:space="0" w:color="auto"/>
                      </w:divBdr>
                      <w:divsChild>
                        <w:div w:id="575289543">
                          <w:marLeft w:val="0"/>
                          <w:marRight w:val="0"/>
                          <w:marTop w:val="0"/>
                          <w:marBottom w:val="0"/>
                          <w:divBdr>
                            <w:top w:val="none" w:sz="0" w:space="0" w:color="auto"/>
                            <w:left w:val="none" w:sz="0" w:space="0" w:color="auto"/>
                            <w:bottom w:val="none" w:sz="0" w:space="0" w:color="auto"/>
                            <w:right w:val="none" w:sz="0" w:space="0" w:color="auto"/>
                          </w:divBdr>
                          <w:divsChild>
                            <w:div w:id="7168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7563">
                      <w:marLeft w:val="0"/>
                      <w:marRight w:val="0"/>
                      <w:marTop w:val="0"/>
                      <w:marBottom w:val="0"/>
                      <w:divBdr>
                        <w:top w:val="none" w:sz="0" w:space="0" w:color="auto"/>
                        <w:left w:val="none" w:sz="0" w:space="0" w:color="auto"/>
                        <w:bottom w:val="none" w:sz="0" w:space="0" w:color="auto"/>
                        <w:right w:val="none" w:sz="0" w:space="0" w:color="auto"/>
                      </w:divBdr>
                      <w:divsChild>
                        <w:div w:id="1860854343">
                          <w:marLeft w:val="0"/>
                          <w:marRight w:val="0"/>
                          <w:marTop w:val="0"/>
                          <w:marBottom w:val="0"/>
                          <w:divBdr>
                            <w:top w:val="none" w:sz="0" w:space="0" w:color="auto"/>
                            <w:left w:val="none" w:sz="0" w:space="0" w:color="auto"/>
                            <w:bottom w:val="none" w:sz="0" w:space="0" w:color="auto"/>
                            <w:right w:val="none" w:sz="0" w:space="0" w:color="auto"/>
                          </w:divBdr>
                          <w:divsChild>
                            <w:div w:id="819031914">
                              <w:marLeft w:val="0"/>
                              <w:marRight w:val="0"/>
                              <w:marTop w:val="0"/>
                              <w:marBottom w:val="0"/>
                              <w:divBdr>
                                <w:top w:val="none" w:sz="0" w:space="0" w:color="auto"/>
                                <w:left w:val="none" w:sz="0" w:space="0" w:color="auto"/>
                                <w:bottom w:val="none" w:sz="0" w:space="0" w:color="auto"/>
                                <w:right w:val="none" w:sz="0" w:space="0" w:color="auto"/>
                              </w:divBdr>
                              <w:divsChild>
                                <w:div w:id="52390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758652">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38464423">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 w:id="2072271394">
      <w:bodyDiv w:val="1"/>
      <w:marLeft w:val="0"/>
      <w:marRight w:val="0"/>
      <w:marTop w:val="0"/>
      <w:marBottom w:val="0"/>
      <w:divBdr>
        <w:top w:val="none" w:sz="0" w:space="0" w:color="auto"/>
        <w:left w:val="none" w:sz="0" w:space="0" w:color="auto"/>
        <w:bottom w:val="none" w:sz="0" w:space="0" w:color="auto"/>
        <w:right w:val="none" w:sz="0" w:space="0" w:color="auto"/>
      </w:divBdr>
    </w:div>
    <w:div w:id="2102676513">
      <w:bodyDiv w:val="1"/>
      <w:marLeft w:val="0"/>
      <w:marRight w:val="0"/>
      <w:marTop w:val="0"/>
      <w:marBottom w:val="0"/>
      <w:divBdr>
        <w:top w:val="none" w:sz="0" w:space="0" w:color="auto"/>
        <w:left w:val="none" w:sz="0" w:space="0" w:color="auto"/>
        <w:bottom w:val="none" w:sz="0" w:space="0" w:color="auto"/>
        <w:right w:val="none" w:sz="0" w:space="0" w:color="auto"/>
      </w:divBdr>
    </w:div>
    <w:div w:id="2128311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etronas@anicecommunication.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li-petronas.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t.pli-petronas.com/it/media/notizie" TargetMode="External"/><Relationship Id="rId4" Type="http://schemas.openxmlformats.org/officeDocument/2006/relationships/webSettings" Target="webSettings.xml"/><Relationship Id="rId9" Type="http://schemas.openxmlformats.org/officeDocument/2006/relationships/hyperlink" Target="mailto:stefania.migliore@pli-petronas.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1174</Words>
  <Characters>6693</Characters>
  <Application>Microsoft Office Word</Application>
  <DocSecurity>0</DocSecurity>
  <Lines>55</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11</cp:revision>
  <cp:lastPrinted>2025-07-09T15:51:00Z</cp:lastPrinted>
  <dcterms:created xsi:type="dcterms:W3CDTF">2025-07-09T16:02:00Z</dcterms:created>
  <dcterms:modified xsi:type="dcterms:W3CDTF">2025-07-15T09:34:00Z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