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4260" w14:textId="42D1D2D0" w:rsidR="00F35197" w:rsidRPr="00BA5D4E" w:rsidRDefault="00B243F1" w:rsidP="00BC04DB">
      <w:pPr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r w:rsidRPr="00BA5D4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The Sharp End of Sustainability: un nuovo studio commissionato da Castrol indica che, secondo il 71% dei dirigenti aziendali, la gestione della transizione verso le zero emissioni nette sarà la più grande sfida mai affrontata dalle rispettive aziende</w:t>
      </w:r>
    </w:p>
    <w:p w14:paraId="61137217" w14:textId="420CB632" w:rsidR="001D45A6" w:rsidRPr="00BA5D4E" w:rsidRDefault="001D45A6" w:rsidP="001D45A6">
      <w:pPr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</w:p>
    <w:p w14:paraId="7B45C551" w14:textId="27AA4C33" w:rsidR="00484939" w:rsidRPr="00BA5D4E" w:rsidRDefault="007A7368" w:rsidP="00484939">
      <w:pPr>
        <w:pStyle w:val="Paragrafoelenco"/>
        <w:numPr>
          <w:ilvl w:val="0"/>
          <w:numId w:val="1"/>
        </w:numPr>
        <w:rPr>
          <w:rFonts w:ascii="Arial" w:eastAsia="Arial" w:hAnsi="Arial" w:cs="Arial"/>
          <w:i/>
          <w:iCs/>
          <w:sz w:val="20"/>
          <w:szCs w:val="20"/>
          <w:lang w:val="it-IT"/>
        </w:rPr>
      </w:pPr>
      <w:r w:rsidRPr="00BA5D4E">
        <w:rPr>
          <w:rFonts w:ascii="Arial" w:eastAsia="Arial" w:hAnsi="Arial" w:cs="Arial"/>
          <w:i/>
          <w:iCs/>
          <w:sz w:val="20"/>
          <w:szCs w:val="20"/>
          <w:lang w:val="it-IT"/>
        </w:rPr>
        <w:t>The Sharp End of Sustainability (Il rovescio della medaglia della sostenibilità), un nuovo studio commissionato da Castrol, indica che, secondo il 71% dei dirigenti aziendali dei settori automotive, industriale, manifatturiero e marittimo, la gestione della transizione verso le zero emissioni nette sarà la più grande sfida mai affrontata dalle rispettive aziende.</w:t>
      </w:r>
    </w:p>
    <w:p w14:paraId="6FCA21BA" w14:textId="247570FC" w:rsidR="00604A81" w:rsidRPr="00BA5D4E" w:rsidRDefault="007A7368" w:rsidP="00604A81">
      <w:pPr>
        <w:pStyle w:val="Paragrafoelenco"/>
        <w:numPr>
          <w:ilvl w:val="0"/>
          <w:numId w:val="1"/>
        </w:numPr>
        <w:rPr>
          <w:rFonts w:ascii="Arial" w:eastAsia="Arial" w:hAnsi="Arial" w:cs="Arial"/>
          <w:i/>
          <w:iCs/>
          <w:sz w:val="20"/>
          <w:szCs w:val="20"/>
          <w:lang w:val="it-IT"/>
        </w:rPr>
      </w:pPr>
      <w:r w:rsidRPr="00BA5D4E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Lo studio di Castrol identifica cinque concetti chiave per i </w:t>
      </w:r>
      <w:r w:rsidR="00936461">
        <w:rPr>
          <w:rFonts w:ascii="Arial" w:eastAsia="Arial" w:hAnsi="Arial" w:cs="Arial"/>
          <w:i/>
          <w:iCs/>
          <w:sz w:val="20"/>
          <w:szCs w:val="20"/>
          <w:lang w:val="it-IT"/>
        </w:rPr>
        <w:t>manager</w:t>
      </w:r>
      <w:r w:rsidRPr="00BA5D4E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aziendali che si approcciano alla transizione verso un’economia sostenibile.</w:t>
      </w:r>
    </w:p>
    <w:p w14:paraId="7F024C08" w14:textId="7D46E982" w:rsidR="00604A81" w:rsidRPr="00BA5D4E" w:rsidRDefault="007A7368" w:rsidP="00CD1737">
      <w:pPr>
        <w:pStyle w:val="Paragrafoelenco"/>
        <w:numPr>
          <w:ilvl w:val="0"/>
          <w:numId w:val="1"/>
        </w:numPr>
        <w:rPr>
          <w:rFonts w:ascii="Arial" w:eastAsia="Arial" w:hAnsi="Arial" w:cs="Arial"/>
          <w:i/>
          <w:iCs/>
          <w:sz w:val="20"/>
          <w:szCs w:val="20"/>
          <w:lang w:val="it-IT"/>
        </w:rPr>
      </w:pPr>
      <w:r w:rsidRPr="00BA5D4E">
        <w:rPr>
          <w:rFonts w:ascii="Arial" w:eastAsia="Arial" w:hAnsi="Arial" w:cs="Arial"/>
          <w:i/>
          <w:iCs/>
          <w:sz w:val="20"/>
          <w:szCs w:val="20"/>
          <w:lang w:val="it-IT"/>
        </w:rPr>
        <w:t>Castrol condividerà i risultati con i clienti e continuerà ad applicare i concetti alla propria strategia di sostenibilità: PATH360</w:t>
      </w:r>
    </w:p>
    <w:p w14:paraId="73FF49AF" w14:textId="77777777" w:rsidR="00484939" w:rsidRPr="00BA5D4E" w:rsidRDefault="00484939" w:rsidP="001D45A6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7FF44407" w14:textId="206A4D82" w:rsidR="00DF0D8E" w:rsidRPr="00BA5D4E" w:rsidRDefault="00631F05" w:rsidP="001D45A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Cornaredo (Milano), </w:t>
      </w:r>
      <w:r w:rsidR="00310E96">
        <w:rPr>
          <w:rFonts w:ascii="Arial" w:eastAsia="Arial" w:hAnsi="Arial" w:cs="Arial"/>
          <w:b/>
          <w:bCs/>
          <w:sz w:val="22"/>
          <w:szCs w:val="22"/>
          <w:lang w:val="it-IT"/>
        </w:rPr>
        <w:t>25</w:t>
      </w:r>
      <w:r w:rsidRPr="00BA5D4E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 agosto 2022</w:t>
      </w:r>
      <w:r w:rsidRPr="00BA5D4E">
        <w:rPr>
          <w:rFonts w:ascii="Arial" w:eastAsia="Arial" w:hAnsi="Arial" w:cs="Arial"/>
          <w:sz w:val="22"/>
          <w:szCs w:val="22"/>
          <w:lang w:val="it-IT"/>
        </w:rPr>
        <w:t xml:space="preserve"> –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Un nuovo studio commissionato da Castrol ha indicato che, secondo il 71% dei</w:t>
      </w:r>
      <w:r w:rsidR="005F0464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</w:t>
      </w:r>
      <w:r w:rsidR="00147947">
        <w:rPr>
          <w:rFonts w:ascii="Arial" w:eastAsia="Calibri" w:hAnsi="Arial" w:cs="Arial"/>
          <w:color w:val="000000"/>
          <w:sz w:val="22"/>
          <w:szCs w:val="22"/>
          <w:lang w:val="it-IT"/>
        </w:rPr>
        <w:t>dirigenti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aziendali e il 62%</w:t>
      </w:r>
      <w:r w:rsidR="00C66418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degli operatori professionali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, la gestione della transizione verso le zero emissioni nette sarà la più grande sfida mai affrontata dalle rispettive aziende.</w:t>
      </w:r>
    </w:p>
    <w:p w14:paraId="1B98A5D0" w14:textId="77777777" w:rsidR="00B8017C" w:rsidRPr="00BA5D4E" w:rsidRDefault="00B8017C" w:rsidP="001D45A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7C3D1CF" w14:textId="4EB31239" w:rsidR="00B8017C" w:rsidRPr="00BA5D4E" w:rsidRDefault="007A7368" w:rsidP="001D45A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Tale nuovo studio, </w:t>
      </w:r>
      <w:hyperlink r:id="rId10" w:history="1">
        <w:r w:rsidRPr="00CC3CEC">
          <w:rPr>
            <w:rStyle w:val="Collegamentoipertestuale"/>
            <w:rFonts w:ascii="Arial" w:eastAsia="Calibri" w:hAnsi="Arial" w:cs="Arial"/>
            <w:i/>
            <w:iCs/>
            <w:sz w:val="22"/>
            <w:szCs w:val="22"/>
            <w:lang w:val="it-IT"/>
          </w:rPr>
          <w:t>The Sharp End of Sustainability</w:t>
        </w:r>
      </w:hyperlink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, presenta i risultati di un sondaggio di opinione globale che ha coinvolto oltre 2.860 </w:t>
      </w:r>
      <w:r w:rsidR="00F628A3">
        <w:rPr>
          <w:rFonts w:ascii="Arial" w:eastAsia="Calibri" w:hAnsi="Arial" w:cs="Arial"/>
          <w:color w:val="000000"/>
          <w:sz w:val="22"/>
          <w:szCs w:val="22"/>
          <w:lang w:val="it-IT"/>
        </w:rPr>
        <w:t>manager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e professionisti sul campo ed è stato commissionato da Castrol in 14 mercati, per scoprire in che modo i settori automotive, industriale, manifatturiero e marittimo si stiano approcciando alla transizione verso un’economia sostenibile.</w:t>
      </w:r>
      <w:r w:rsidR="006E542C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Lo studio integra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la strategia di sostenibilità di Castrol, PATH360.</w:t>
      </w:r>
    </w:p>
    <w:p w14:paraId="5AF2E2A5" w14:textId="77777777" w:rsidR="00F628A3" w:rsidRDefault="00F628A3" w:rsidP="0087245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98E4E6E" w14:textId="27C00609" w:rsidR="00A76E15" w:rsidRPr="00BA5D4E" w:rsidRDefault="007A7368" w:rsidP="0087245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Per queste aziende, lo studio suggerisce che la sostenibilità sarà fondamentale per il successo commerciale: oltre tre quarti dei</w:t>
      </w:r>
      <w:r w:rsidR="00C66418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</w:t>
      </w:r>
      <w:r w:rsidR="00F628A3">
        <w:rPr>
          <w:rFonts w:ascii="Arial" w:eastAsia="Calibri" w:hAnsi="Arial" w:cs="Arial"/>
          <w:color w:val="000000"/>
          <w:sz w:val="22"/>
          <w:szCs w:val="22"/>
          <w:lang w:val="it-IT"/>
        </w:rPr>
        <w:t>dirigenti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(76%) e il 68% dei professionisti interpellati affermano che migliorare la sostenibilità dell’azienda sia fondamentale per rispondere alle esigenze dei clienti.</w:t>
      </w:r>
    </w:p>
    <w:p w14:paraId="724940E7" w14:textId="77777777" w:rsidR="00EA4F44" w:rsidRPr="00BA5D4E" w:rsidRDefault="00EA4F44" w:rsidP="00E75E4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EC00ABE" w14:textId="0AA0601D" w:rsidR="00E75E4D" w:rsidRPr="00BA5D4E" w:rsidRDefault="007A7368" w:rsidP="00E75E4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Lo studio ha individuato cinque concetti legati alla sostenibilità fondamentali </w:t>
      </w:r>
      <w:r w:rsidR="00410503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per coloro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che avranno il compito di trasformare la strategia in azione.</w:t>
      </w:r>
    </w:p>
    <w:p w14:paraId="045156A8" w14:textId="28831AC0" w:rsidR="00E75E4D" w:rsidRPr="00BA5D4E" w:rsidRDefault="00E75E4D" w:rsidP="00E75E4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48A6053A" w14:textId="4DD0AA30" w:rsidR="003F4EA7" w:rsidRPr="00BA5D4E" w:rsidRDefault="007A7368" w:rsidP="00E75E4D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Rachel Bradley, Direttrice globale della sostenibilità in Castrol, spiega:</w:t>
      </w:r>
    </w:p>
    <w:p w14:paraId="591DC64F" w14:textId="2EED9322" w:rsidR="003F4EA7" w:rsidRPr="00BA5D4E" w:rsidRDefault="003F4EA7" w:rsidP="00E75E4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ED18FB6" w14:textId="37FD48DF" w:rsidR="003F4EA7" w:rsidRPr="00BA5D4E" w:rsidRDefault="007A7368" w:rsidP="0060781C">
      <w:pPr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i/>
          <w:iCs/>
          <w:color w:val="000000"/>
          <w:sz w:val="22"/>
          <w:szCs w:val="22"/>
          <w:lang w:val="it-IT"/>
        </w:rPr>
        <w:t>“Mentre il mondo collabora alla creazione di un’economia più sostenibile, tutte le aziende, Castrol, i nostri clienti e i nostri fornitori, hanno un ruolo da svolgere. Entrare in contatto con più organizzazioni, creare relazioni fra i settori e condividere competenze nelle nostre reti ci aiuterà a progredire tutti insieme”.</w:t>
      </w:r>
    </w:p>
    <w:p w14:paraId="77652700" w14:textId="77777777" w:rsidR="00C60BA8" w:rsidRPr="00BA5D4E" w:rsidRDefault="00C60BA8" w:rsidP="0060781C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34153506" w14:textId="2FDE7C55" w:rsidR="00E75E4D" w:rsidRPr="00BA5D4E" w:rsidRDefault="007A7368" w:rsidP="00E75E4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Primo concetto: priorità all’efficienza</w:t>
      </w:r>
    </w:p>
    <w:p w14:paraId="055498E8" w14:textId="35B4A176" w:rsidR="00E75E4D" w:rsidRPr="00BA5D4E" w:rsidRDefault="00E75E4D" w:rsidP="00E75E4D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DA2F632" w14:textId="3D8F8FF0" w:rsidR="00E76396" w:rsidRPr="00BA5D4E" w:rsidRDefault="007A7368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Quasi tre quarti (72%) </w:t>
      </w:r>
      <w:r w:rsidR="00967DCA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degli esperti </w:t>
      </w:r>
      <w:r w:rsidR="00B20BE5">
        <w:rPr>
          <w:rFonts w:ascii="Arial" w:eastAsia="Calibri" w:hAnsi="Arial" w:cs="Arial"/>
          <w:color w:val="000000"/>
          <w:sz w:val="22"/>
          <w:szCs w:val="22"/>
          <w:lang w:val="it-IT"/>
        </w:rPr>
        <w:t>consultati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afferma che il modo più efficace per ridurre le emissioni di CO2 è migliorare l’efficienza energetica della propria organizzazione.</w:t>
      </w:r>
    </w:p>
    <w:p w14:paraId="1F69C951" w14:textId="385CFE5F" w:rsidR="00E76396" w:rsidRPr="00BA5D4E" w:rsidRDefault="00E76396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8612CFE" w14:textId="3A07D424" w:rsidR="009565B1" w:rsidRPr="00BA5D4E" w:rsidRDefault="007A7368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Lo studio ha dimostrato che, secondo</w:t>
      </w:r>
      <w:r w:rsidR="00410503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questa categoria di attori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, l’efficienza energetica è migliorabile attraverso una serie di tattiche, tra cui:</w:t>
      </w:r>
    </w:p>
    <w:p w14:paraId="54D3D501" w14:textId="77777777" w:rsidR="00BE6547" w:rsidRPr="00BA5D4E" w:rsidRDefault="00BE6547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36A0FD0E" w14:textId="54982CB4" w:rsidR="000E77B3" w:rsidRPr="00BA5D4E" w:rsidRDefault="007A7368" w:rsidP="009565B1">
      <w:pPr>
        <w:pStyle w:val="Paragrafoelenco"/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un’efficace manutenzione delle apparecchiature;</w:t>
      </w:r>
    </w:p>
    <w:p w14:paraId="2766DF8B" w14:textId="1FD41D49" w:rsidR="000E77B3" w:rsidRPr="00BA5D4E" w:rsidRDefault="007A7368" w:rsidP="009565B1">
      <w:pPr>
        <w:pStyle w:val="Paragrafoelenco"/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miglioramenti tecnici, inclusi upgrade e modifiche; e</w:t>
      </w:r>
    </w:p>
    <w:p w14:paraId="351CD542" w14:textId="0D5A8C3A" w:rsidR="000E77B3" w:rsidRPr="00BA5D4E" w:rsidRDefault="007A7368" w:rsidP="009565B1">
      <w:pPr>
        <w:pStyle w:val="Paragrafoelenco"/>
        <w:numPr>
          <w:ilvl w:val="0"/>
          <w:numId w:val="2"/>
        </w:num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l’implementazione di nuove tecnologie, più efficienti dal punto di vista energetico.</w:t>
      </w:r>
    </w:p>
    <w:p w14:paraId="384781C8" w14:textId="77777777" w:rsidR="000E77B3" w:rsidRPr="00BA5D4E" w:rsidRDefault="000E77B3" w:rsidP="000E77B3">
      <w:pPr>
        <w:pStyle w:val="Paragrafoelenc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2974319" w14:textId="05E663E5" w:rsidR="00E76396" w:rsidRPr="00BA5D4E" w:rsidRDefault="007A7368" w:rsidP="000E77B3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Due terzi</w:t>
      </w:r>
      <w:r w:rsidR="00410503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degli operatori professionali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affermano che i macchinari efficienti dal punto di vista energetico sono una componente importante della transizione delle rispettive organizzazioni,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lastRenderedPageBreak/>
        <w:t>mentre il 59% ritiene che gli investimenti in nuove tecnologie per migliorare l’efficienza energetica saranno un aspetto</w:t>
      </w:r>
      <w:r w:rsidR="00C66418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chiave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di qualsiasi strategia mirata alla riduzione delle emissioni.</w:t>
      </w:r>
    </w:p>
    <w:p w14:paraId="09595D31" w14:textId="4458CFB5" w:rsidR="00E76396" w:rsidRPr="00BA5D4E" w:rsidRDefault="00E76396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1E252CDC" w14:textId="14D02C9D" w:rsidR="00E76396" w:rsidRPr="00BA5D4E" w:rsidRDefault="007A7368" w:rsidP="00E76396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Secondo concetto: i dati vanno sfruttati di più</w:t>
      </w:r>
    </w:p>
    <w:p w14:paraId="617FBE05" w14:textId="7CA9B17C" w:rsidR="00E76396" w:rsidRPr="00BA5D4E" w:rsidRDefault="00E76396" w:rsidP="00E76396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150AE2ED" w14:textId="61CDD701" w:rsidR="00E76396" w:rsidRPr="00BA5D4E" w:rsidRDefault="007A7368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Oltre tre quarti dei </w:t>
      </w:r>
      <w:r w:rsidR="00936461">
        <w:rPr>
          <w:rFonts w:ascii="Arial" w:eastAsia="Calibri" w:hAnsi="Arial" w:cs="Arial"/>
          <w:color w:val="000000"/>
          <w:sz w:val="22"/>
          <w:szCs w:val="22"/>
          <w:lang w:val="it-IT"/>
        </w:rPr>
        <w:t>responsabili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aziendali (76%) interpellati ritengono che le proprie aziende debbano migliorare nella gestione dei dati per individuare le aree su cui è opportuno concentrarsi per migliorare la sostenibilità, mentre l’82% ritiene che la propria </w:t>
      </w:r>
      <w:r w:rsidR="00F628A3">
        <w:rPr>
          <w:rFonts w:ascii="Arial" w:eastAsia="Calibri" w:hAnsi="Arial" w:cs="Arial"/>
          <w:color w:val="000000"/>
          <w:sz w:val="22"/>
          <w:szCs w:val="22"/>
          <w:lang w:val="it-IT"/>
        </w:rPr>
        <w:t>organizzazione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possa utilizzare meglio i dati a sua disposizione per il medesimo scopo.</w:t>
      </w:r>
    </w:p>
    <w:p w14:paraId="3466AAAB" w14:textId="61AE2927" w:rsidR="00E76396" w:rsidRPr="00BA5D4E" w:rsidRDefault="00E76396" w:rsidP="00E76396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716D9E7F" w14:textId="0A3A90EA" w:rsidR="00E76396" w:rsidRPr="00BA5D4E" w:rsidRDefault="007A7368" w:rsidP="00E76396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Terzo concetto: meno rifiuti = più risorse</w:t>
      </w:r>
    </w:p>
    <w:p w14:paraId="03D61EC1" w14:textId="48667900" w:rsidR="006764E9" w:rsidRPr="00BA5D4E" w:rsidRDefault="006764E9" w:rsidP="00E76396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1E3CD942" w14:textId="5A68D58A" w:rsidR="006764E9" w:rsidRPr="00BA5D4E" w:rsidRDefault="00F628A3" w:rsidP="00D12C15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Secondo lo studio,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il 63%</w:t>
      </w:r>
      <w:r w:rsidR="00C66418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e il 61%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dei</w:t>
      </w:r>
      <w:r w:rsidR="00C66418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manager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ha imposto </w:t>
      </w:r>
      <w:r>
        <w:rPr>
          <w:rFonts w:ascii="Arial" w:eastAsia="Calibri" w:hAnsi="Arial" w:cs="Arial"/>
          <w:color w:val="000000"/>
          <w:sz w:val="22"/>
          <w:szCs w:val="22"/>
          <w:lang w:val="it-IT"/>
        </w:rPr>
        <w:t>rispettivamente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obiettivi di riduzione dei rifiuti e del consumo idrico. Sebbene il 58% dei professionisti ritenga che gli obiettivi di </w:t>
      </w:r>
      <w:r>
        <w:rPr>
          <w:rFonts w:ascii="Arial" w:eastAsia="Calibri" w:hAnsi="Arial" w:cs="Arial"/>
          <w:color w:val="000000"/>
          <w:sz w:val="22"/>
          <w:szCs w:val="22"/>
          <w:lang w:val="it-IT"/>
        </w:rPr>
        <w:t>diminuzione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dei rifiuti siano importanti per la propria azienda, solo il 43% afferma che lo </w:t>
      </w:r>
      <w:r w:rsidR="004E6BC1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sono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anche 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quelli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di 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>contrazione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del consumo idrico.</w:t>
      </w:r>
    </w:p>
    <w:p w14:paraId="770C77C9" w14:textId="284812CD" w:rsidR="006764E9" w:rsidRPr="00BA5D4E" w:rsidRDefault="006764E9" w:rsidP="006764E9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70061AE3" w14:textId="2975EE9E" w:rsidR="00D502A3" w:rsidRPr="00BA5D4E" w:rsidRDefault="007A7368" w:rsidP="006764E9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Quarto concetto: per la sostenibilità serve partecipazione</w:t>
      </w:r>
    </w:p>
    <w:p w14:paraId="2C4FE7A9" w14:textId="10770415" w:rsidR="005A157A" w:rsidRPr="00BA5D4E" w:rsidRDefault="005A157A" w:rsidP="006764E9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40E44A42" w14:textId="0F69A105" w:rsidR="005A157A" w:rsidRPr="00BA5D4E" w:rsidRDefault="007A7368" w:rsidP="005A157A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I dirigenti aziendali che hanno preso parte </w:t>
      </w:r>
      <w:r w:rsidR="00B20BE5">
        <w:rPr>
          <w:rFonts w:ascii="Arial" w:eastAsia="Calibri" w:hAnsi="Arial" w:cs="Arial"/>
          <w:color w:val="000000"/>
          <w:sz w:val="22"/>
          <w:szCs w:val="22"/>
          <w:lang w:val="it-IT"/>
        </w:rPr>
        <w:t>alla ricerca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</w:t>
      </w:r>
      <w:r w:rsidR="00B20BE5">
        <w:rPr>
          <w:rFonts w:ascii="Arial" w:eastAsia="Calibri" w:hAnsi="Arial" w:cs="Arial"/>
          <w:color w:val="000000"/>
          <w:sz w:val="22"/>
          <w:szCs w:val="22"/>
          <w:lang w:val="it-IT"/>
        </w:rPr>
        <w:t>valutano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che</w:t>
      </w:r>
      <w:r w:rsidR="004E6BC1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, in media,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solo il 40% dei propri dipendenti comprenda la strategia di sostenibilità. Lo studio ha inoltre evidenziato che il 46% </w:t>
      </w:r>
      <w:r w:rsidR="004E6BC1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degli operatori professionali interrogati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ritiene che la 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>stessa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non venga effettivamente messa in atto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dall’organizzazione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. </w:t>
      </w:r>
    </w:p>
    <w:p w14:paraId="52241ABD" w14:textId="3589CB4B" w:rsidR="006764E9" w:rsidRPr="00BA5D4E" w:rsidRDefault="006764E9" w:rsidP="006764E9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0248D2CB" w14:textId="365CFEBB" w:rsidR="005A157A" w:rsidRPr="00BA5D4E" w:rsidRDefault="007A7368" w:rsidP="006764E9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Quinto concetto: dimostrare che la sostenibilità è una priorità</w:t>
      </w:r>
    </w:p>
    <w:p w14:paraId="5220203F" w14:textId="3581E987" w:rsidR="005A157A" w:rsidRPr="00BA5D4E" w:rsidRDefault="005A157A" w:rsidP="006764E9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347697C7" w14:textId="2B712EF7" w:rsidR="00C01296" w:rsidRPr="00BA5D4E" w:rsidRDefault="007A7368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Sebbene quasi due terzi (64%) </w:t>
      </w:r>
      <w:r w:rsidR="004E6BC1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delle figure direzionali consultate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abbiano affermato che la sostenibilità è al centro di tutto ciò che fa la loro 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>azienda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, lo studio dimostra che i professionisti interpellati ritengono che l’assenza di leadership e visione stia pregiudicando il processo. Il mancato supporto alla sostenibilità da parte della dirigenza (indicato dal 48% </w:t>
      </w:r>
      <w:r w:rsidR="004E6BC1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degli operatori professionali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), l’assenza di obiettivi chiari (48%), la mancanza di una strategia aziendale </w:t>
      </w:r>
      <w:r w:rsidR="00A212CA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precisa volta a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garantire la sostenibilità (48%) e la mancanza di visione da parte 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>dei dirigenti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(47%) sono risultati essere gli ostacoli principali alla sostenibilità dell’azienda.</w:t>
      </w:r>
    </w:p>
    <w:p w14:paraId="2C35EF37" w14:textId="77777777" w:rsidR="0050664B" w:rsidRPr="00BA5D4E" w:rsidRDefault="0050664B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2D478EAA" w14:textId="1C505CD8" w:rsidR="00E576A8" w:rsidRPr="00BA5D4E" w:rsidRDefault="007A7368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Questi cinque concetti offrono spunti preziosi per i </w:t>
      </w:r>
      <w:r w:rsidR="006370EE">
        <w:rPr>
          <w:rFonts w:ascii="Arial" w:eastAsia="Calibri" w:hAnsi="Arial" w:cs="Arial"/>
          <w:color w:val="000000"/>
          <w:sz w:val="22"/>
          <w:szCs w:val="22"/>
          <w:lang w:val="it-IT"/>
        </w:rPr>
        <w:t>manager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aziendali dei settori automotive, industriale, manifatturiero e marittimo in merito all’integrazione della sostenibilità nelle rispettive organizzazioni.</w:t>
      </w:r>
    </w:p>
    <w:p w14:paraId="79D1167C" w14:textId="77777777" w:rsidR="00E576A8" w:rsidRPr="00BA5D4E" w:rsidRDefault="00E576A8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8140F4D" w14:textId="53420ACC" w:rsidR="00A7583A" w:rsidRPr="00BA5D4E" w:rsidRDefault="007A7368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Lo studio è stato commissionato per integrare la strategia complessiva sulla sostenibilità di Castrol, PATH360. PATH360 si concentra sulla riduzione di CO2 e </w:t>
      </w:r>
      <w:r w:rsidR="00631F05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dei 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rifiuti e sul miglioramento delle condizioni di vita in tutto il mondo, oltre a contribuire all’obiettivo di Castrol di diventare un’azienda a zero emissioni nette entro il 2050. </w:t>
      </w:r>
    </w:p>
    <w:p w14:paraId="4EC7AE41" w14:textId="77777777" w:rsidR="00E576A8" w:rsidRPr="00BA5D4E" w:rsidRDefault="00E576A8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E2DE98C" w14:textId="67721295" w:rsidR="00A017DB" w:rsidRPr="00BA5D4E" w:rsidRDefault="007A7368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Per ulteriori informazioni e per leggere il rapporto completo, visita castrol.com/sharp-end-of-sustainability</w:t>
      </w:r>
    </w:p>
    <w:p w14:paraId="1A8C547C" w14:textId="1491CABA" w:rsidR="00A017DB" w:rsidRPr="00BA5D4E" w:rsidRDefault="00A017DB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F6A1621" w14:textId="77777777" w:rsidR="00631F05" w:rsidRPr="00BA5D4E" w:rsidRDefault="00631F05" w:rsidP="00631F05">
      <w:pPr>
        <w:spacing w:line="276" w:lineRule="auto"/>
        <w:rPr>
          <w:rFonts w:ascii="Arial" w:hAnsi="Arial" w:cs="Arial"/>
          <w:sz w:val="22"/>
          <w:szCs w:val="22"/>
          <w:lang w:val="it-IT" w:eastAsia="zh-CN"/>
        </w:rPr>
      </w:pPr>
      <w:bookmarkStart w:id="0" w:name="_Hlk105661614"/>
      <w:r w:rsidRPr="00BA5D4E">
        <w:rPr>
          <w:rFonts w:ascii="Arial" w:eastAsia="Arial" w:hAnsi="Arial" w:cs="Arial"/>
          <w:sz w:val="22"/>
          <w:szCs w:val="22"/>
          <w:lang w:val="it-IT" w:eastAsia="zh-CN"/>
        </w:rPr>
        <w:t>– FINE –</w:t>
      </w:r>
    </w:p>
    <w:p w14:paraId="53DFE9D2" w14:textId="77777777" w:rsidR="00631F05" w:rsidRPr="00BA5D4E" w:rsidRDefault="00631F05" w:rsidP="00631F05">
      <w:pPr>
        <w:spacing w:line="276" w:lineRule="auto"/>
        <w:rPr>
          <w:rFonts w:ascii="Arial" w:eastAsiaTheme="minorEastAsia" w:hAnsi="Arial" w:cs="Arial"/>
          <w:sz w:val="22"/>
          <w:szCs w:val="22"/>
          <w:lang w:val="it-IT" w:eastAsia="zh-CN"/>
        </w:rPr>
      </w:pPr>
      <w:bookmarkStart w:id="1" w:name="_heading=h.30j0zll"/>
      <w:bookmarkEnd w:id="1"/>
    </w:p>
    <w:p w14:paraId="501A049D" w14:textId="77777777" w:rsidR="00631F05" w:rsidRPr="00BA5D4E" w:rsidRDefault="00631F05" w:rsidP="00631F05">
      <w:pPr>
        <w:rPr>
          <w:rFonts w:ascii="Arial" w:eastAsia="Univers for BP" w:hAnsi="Arial" w:cs="Arial"/>
          <w:b/>
          <w:bCs/>
          <w:sz w:val="22"/>
          <w:szCs w:val="22"/>
          <w:lang w:val="it-IT" w:eastAsia="zh-CN"/>
        </w:rPr>
      </w:pPr>
      <w:r w:rsidRPr="00BA5D4E">
        <w:rPr>
          <w:rFonts w:ascii="Arial" w:eastAsia="Arial" w:hAnsi="Arial" w:cs="Arial"/>
          <w:b/>
          <w:bCs/>
          <w:sz w:val="22"/>
          <w:szCs w:val="22"/>
          <w:lang w:val="it-IT" w:eastAsia="zh-CN"/>
        </w:rPr>
        <w:t>Note per gli editor</w:t>
      </w:r>
    </w:p>
    <w:p w14:paraId="3DF70DD3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2"/>
          <w:szCs w:val="22"/>
          <w:lang w:val="it-IT" w:eastAsia="en-US"/>
        </w:rPr>
      </w:pPr>
    </w:p>
    <w:p w14:paraId="45DB34F7" w14:textId="55E7F035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b/>
          <w:bCs/>
          <w:sz w:val="22"/>
          <w:szCs w:val="22"/>
          <w:lang w:val="it-IT" w:eastAsia="en-US"/>
        </w:rPr>
        <w:t>Per ulteriori informazioni, contattare:</w:t>
      </w:r>
    </w:p>
    <w:p w14:paraId="058BBEA7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</w:p>
    <w:p w14:paraId="5D1DB4C1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sz w:val="22"/>
          <w:szCs w:val="22"/>
          <w:lang w:val="it-IT" w:eastAsia="en-US"/>
        </w:rPr>
        <w:t xml:space="preserve">Ufficio Stampa Castrol Italia </w:t>
      </w:r>
    </w:p>
    <w:p w14:paraId="57AC30C5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sz w:val="22"/>
          <w:szCs w:val="22"/>
          <w:lang w:val="it-IT" w:eastAsia="en-US"/>
        </w:rPr>
        <w:lastRenderedPageBreak/>
        <w:t>Anice Srl</w:t>
      </w:r>
    </w:p>
    <w:p w14:paraId="03D7DB8C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sz w:val="22"/>
          <w:szCs w:val="22"/>
          <w:lang w:val="it-IT" w:eastAsia="en-US"/>
        </w:rPr>
        <w:t>Via Torre Pellice 17 | 10156 Torino</w:t>
      </w:r>
    </w:p>
    <w:p w14:paraId="0B0E4581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sz w:val="22"/>
          <w:szCs w:val="22"/>
          <w:lang w:val="it-IT" w:eastAsia="en-US"/>
        </w:rPr>
        <w:t>Tel. +39 011 0161111</w:t>
      </w:r>
    </w:p>
    <w:p w14:paraId="3D8D2FD1" w14:textId="77777777" w:rsidR="00631F05" w:rsidRPr="00BA5D4E" w:rsidRDefault="00000000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  <w:hyperlink r:id="rId11" w:history="1">
        <w:r w:rsidR="00631F05" w:rsidRPr="00BA5D4E">
          <w:rPr>
            <w:rStyle w:val="Collegamentoipertestuale"/>
            <w:rFonts w:ascii="Arial" w:eastAsia="Arial" w:hAnsi="Arial" w:cs="Arial"/>
            <w:sz w:val="22"/>
            <w:szCs w:val="22"/>
            <w:lang w:val="it-IT" w:eastAsia="en-US"/>
          </w:rPr>
          <w:t>castrol@anicecommunication.com</w:t>
        </w:r>
      </w:hyperlink>
    </w:p>
    <w:p w14:paraId="6C70497A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</w:p>
    <w:p w14:paraId="2ABFC462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sz w:val="22"/>
          <w:szCs w:val="22"/>
          <w:lang w:val="it-IT" w:eastAsia="en-US"/>
        </w:rPr>
        <w:t>Paola Maina | +39 347 6713167</w:t>
      </w:r>
    </w:p>
    <w:p w14:paraId="19DDAF35" w14:textId="77777777" w:rsidR="00631F05" w:rsidRPr="00BA5D4E" w:rsidRDefault="00631F05" w:rsidP="00631F05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2"/>
          <w:szCs w:val="22"/>
          <w:lang w:val="it-IT" w:eastAsia="en-US"/>
        </w:rPr>
      </w:pPr>
      <w:r w:rsidRPr="00BA5D4E">
        <w:rPr>
          <w:rFonts w:ascii="Arial" w:eastAsia="Arial" w:hAnsi="Arial" w:cs="Arial"/>
          <w:sz w:val="22"/>
          <w:szCs w:val="22"/>
          <w:lang w:val="it-IT" w:eastAsia="en-US"/>
        </w:rPr>
        <w:t>Patrizia Tontini | +39 335 6068557</w:t>
      </w:r>
      <w:bookmarkEnd w:id="0"/>
    </w:p>
    <w:p w14:paraId="6897424B" w14:textId="77777777" w:rsidR="00631F05" w:rsidRPr="00BA5D4E" w:rsidRDefault="00631F05" w:rsidP="00631F0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381B0575" w14:textId="7362CF83" w:rsidR="00A017DB" w:rsidRPr="00BA5D4E" w:rsidRDefault="007A7368" w:rsidP="00A017DB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Informazioni su Castrol</w:t>
      </w:r>
    </w:p>
    <w:p w14:paraId="24C47FDF" w14:textId="77777777" w:rsidR="00631F05" w:rsidRPr="00BA5D4E" w:rsidRDefault="00631F05" w:rsidP="00631F0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BA5D4E">
        <w:rPr>
          <w:rStyle w:val="normaltextrun"/>
          <w:rFonts w:ascii="Arial" w:eastAsia="Arial" w:hAnsi="Arial" w:cs="Arial"/>
          <w:sz w:val="22"/>
          <w:szCs w:val="22"/>
          <w:lang w:val="it-IT"/>
        </w:rPr>
        <w:t>Castrol, una delle aziende produttrici di lubrificanti leader nel mondo, è orgogliosa della propria tradizione di innovazione e supporto ai sogni dei pionieri.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216A5126" w14:textId="77777777" w:rsidR="00631F05" w:rsidRPr="00BA5D4E" w:rsidRDefault="00631F05" w:rsidP="00631F0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it-IT"/>
        </w:rPr>
      </w:pPr>
    </w:p>
    <w:p w14:paraId="06B7EF0F" w14:textId="77777777" w:rsidR="00631F05" w:rsidRPr="00BA5D4E" w:rsidRDefault="00631F05" w:rsidP="00631F0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BA5D4E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attraverso la</w:t>
      </w:r>
      <w:r w:rsidRPr="00BA5D4E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 xml:space="preserve"> </w:t>
      </w:r>
      <w:hyperlink r:id="rId12" w:tgtFrame="_blank" w:history="1">
        <w:r w:rsidRPr="00BA5D4E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strategia Path360</w:t>
        </w:r>
      </w:hyperlink>
      <w:r w:rsidRPr="00BA5D4E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>,</w:t>
      </w:r>
      <w:r w:rsidRPr="00BA5D4E">
        <w:rPr>
          <w:rStyle w:val="normaltextrun"/>
          <w:rFonts w:ascii="Arial" w:eastAsia="Arial" w:hAnsi="Arial" w:cs="Arial"/>
          <w:sz w:val="22"/>
          <w:szCs w:val="22"/>
          <w:lang w:val="it-IT"/>
        </w:rPr>
        <w:t>che stabilisce gli obiettivi per il 2030 per la riduzione dei rifiuti, della CO2 e per migliorare le condizioni di vita. Castrol è parte del gruppo BP e serve clienti e consumatori nei settori automobilistico, marittimo, industriale ed energetico. I suoi prodotti sono apprezzati in tutto il mondo per l’innovazione e le alte prestazioni, ottenute grazie all’impegno nel garantire la massima qualità e tecnologie sempre all’avanguardia. </w:t>
      </w:r>
    </w:p>
    <w:p w14:paraId="683E1304" w14:textId="77777777" w:rsidR="0066706C" w:rsidRPr="00BA5D4E" w:rsidRDefault="0066706C" w:rsidP="0038649B">
      <w:pPr>
        <w:rPr>
          <w:rFonts w:ascii="Arial" w:hAnsi="Arial" w:cs="Arial"/>
          <w:sz w:val="22"/>
          <w:szCs w:val="22"/>
          <w:lang w:val="it-IT"/>
        </w:rPr>
      </w:pPr>
    </w:p>
    <w:p w14:paraId="306C7E55" w14:textId="77777777" w:rsidR="0066706C" w:rsidRPr="00BA5D4E" w:rsidRDefault="007A7368" w:rsidP="0038649B">
      <w:pPr>
        <w:rPr>
          <w:rFonts w:ascii="Arial" w:hAnsi="Arial" w:cs="Arial"/>
          <w:spacing w:val="-2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sz w:val="22"/>
          <w:szCs w:val="22"/>
          <w:lang w:val="it-IT"/>
        </w:rPr>
        <w:t>Ulteriori informazioni su Castrol sono disponibili all’indirizzo</w:t>
      </w:r>
      <w:r w:rsidRPr="00BA5D4E">
        <w:rPr>
          <w:rFonts w:ascii="Arial" w:eastAsia="Calibri" w:hAnsi="Arial" w:cs="Arial"/>
          <w:color w:val="0563C1"/>
          <w:sz w:val="22"/>
          <w:szCs w:val="22"/>
          <w:u w:val="single"/>
          <w:lang w:val="it-IT"/>
        </w:rPr>
        <w:t xml:space="preserve"> </w:t>
      </w:r>
      <w:hyperlink r:id="rId13" w:history="1">
        <w:r w:rsidRPr="00BA5D4E">
          <w:rPr>
            <w:rFonts w:ascii="Arial" w:eastAsia="Calibri" w:hAnsi="Arial" w:cs="Arial"/>
            <w:color w:val="0563C1"/>
            <w:sz w:val="22"/>
            <w:szCs w:val="22"/>
            <w:u w:val="single"/>
            <w:lang w:val="it-IT"/>
          </w:rPr>
          <w:t>www.castrol.it</w:t>
        </w:r>
      </w:hyperlink>
      <w:r w:rsidRPr="00BA5D4E">
        <w:rPr>
          <w:rFonts w:ascii="Arial" w:eastAsia="Calibri" w:hAnsi="Arial" w:cs="Arial"/>
          <w:sz w:val="22"/>
          <w:szCs w:val="22"/>
          <w:lang w:val="it-IT"/>
        </w:rPr>
        <w:t xml:space="preserve"> o contattando </w:t>
      </w:r>
      <w:hyperlink r:id="rId14" w:history="1">
        <w:r w:rsidRPr="00BA5D4E">
          <w:rPr>
            <w:rFonts w:ascii="Arial" w:eastAsia="Calibri" w:hAnsi="Arial" w:cs="Arial"/>
            <w:color w:val="0563C1"/>
            <w:sz w:val="22"/>
            <w:szCs w:val="22"/>
            <w:u w:val="single"/>
            <w:lang w:val="it-IT"/>
          </w:rPr>
          <w:t>bppress@bp.com</w:t>
        </w:r>
      </w:hyperlink>
      <w:r w:rsidRPr="00BA5D4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34058AB8" w14:textId="5F3BF42F" w:rsidR="008C42C7" w:rsidRPr="00BA5D4E" w:rsidRDefault="008C42C7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4AF686BA" w14:textId="77777777" w:rsidR="008C42C7" w:rsidRPr="00BA5D4E" w:rsidRDefault="008C42C7" w:rsidP="00A017DB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A2E8093" w14:textId="20039CAE" w:rsidR="008C42C7" w:rsidRPr="00BA5D4E" w:rsidRDefault="007A7368" w:rsidP="00A017DB">
      <w:pP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b/>
          <w:bCs/>
          <w:color w:val="000000"/>
          <w:sz w:val="22"/>
          <w:szCs w:val="22"/>
          <w:lang w:val="it-IT"/>
        </w:rPr>
        <w:t>Metodologia</w:t>
      </w:r>
    </w:p>
    <w:p w14:paraId="6B9130DF" w14:textId="2638CE5D" w:rsidR="008C42C7" w:rsidRPr="00631F05" w:rsidRDefault="007A7368" w:rsidP="008C42C7">
      <w:pPr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The Sharp End of Sustainability si basa su un sondaggio di opinione per cui sono stati interpellati dirigenti aziendali (principalmente di alto livello) e</w:t>
      </w:r>
      <w:r w:rsidR="00834F6B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operatori professionali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(con incarichi come responsabile della pianificazione, responsabile della produzione e tecnico</w:t>
      </w:r>
      <w:r w:rsidR="00834F6B"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 xml:space="preserve"> operativo</w:t>
      </w:r>
      <w:r w:rsidRPr="00BA5D4E">
        <w:rPr>
          <w:rFonts w:ascii="Arial" w:eastAsia="Calibri" w:hAnsi="Arial" w:cs="Arial"/>
          <w:color w:val="000000"/>
          <w:sz w:val="22"/>
          <w:szCs w:val="22"/>
          <w:lang w:val="it-IT"/>
        </w:rPr>
        <w:t>) dei settori automotive, industriale, manifatturiero e marittimo. Il campione statistico include 1.180 dirigenti aziendali e 1.680 professionisti sul campo operanti in Regno Unito, Cina, India, Stati Uniti, Australia, Nuova Zelanda, Germania, Norvegia, Turchia, Brasile, Francia, Vietnam, Singapore e Grecia. I colloqui si sono svolti nel 2021, in modo conforme alle linee guida sulla ricerca etica stabilite da MRS (Market Research Society) ed ESOMAR (European Society for Opinion and Market Research).</w:t>
      </w:r>
    </w:p>
    <w:sectPr w:rsidR="008C42C7" w:rsidRPr="00631F05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E72C" w14:textId="77777777" w:rsidR="00F0717B" w:rsidRDefault="00F0717B" w:rsidP="00B243F1">
      <w:r>
        <w:separator/>
      </w:r>
    </w:p>
  </w:endnote>
  <w:endnote w:type="continuationSeparator" w:id="0">
    <w:p w14:paraId="52EC833C" w14:textId="77777777" w:rsidR="00F0717B" w:rsidRDefault="00F0717B" w:rsidP="00B24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">
    <w:altName w:val="Trebuchet MS"/>
    <w:charset w:val="00"/>
    <w:family w:val="swiss"/>
    <w:pitch w:val="variable"/>
    <w:sig w:usb0="A00002A7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751D6" w14:textId="77777777" w:rsidR="00F0717B" w:rsidRDefault="00F0717B" w:rsidP="00B243F1">
      <w:r>
        <w:separator/>
      </w:r>
    </w:p>
  </w:footnote>
  <w:footnote w:type="continuationSeparator" w:id="0">
    <w:p w14:paraId="1D60981D" w14:textId="77777777" w:rsidR="00F0717B" w:rsidRDefault="00F0717B" w:rsidP="00B24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22BF" w14:textId="68349844" w:rsidR="00B243F1" w:rsidRDefault="00B243F1">
    <w:pPr>
      <w:pStyle w:val="Intestazione"/>
    </w:pPr>
    <w:r>
      <w:rPr>
        <w:noProof/>
        <w:lang w:val="en-US" w:eastAsia="zh-TW"/>
      </w:rPr>
      <w:drawing>
        <wp:anchor distT="0" distB="0" distL="114300" distR="114300" simplePos="0" relativeHeight="251659264" behindDoc="1" locked="1" layoutInCell="1" allowOverlap="0" wp14:anchorId="44C25EDD" wp14:editId="78ED66F7">
          <wp:simplePos x="0" y="0"/>
          <wp:positionH relativeFrom="column">
            <wp:posOffset>-904875</wp:posOffset>
          </wp:positionH>
          <wp:positionV relativeFrom="page">
            <wp:posOffset>10795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7996"/>
    <w:multiLevelType w:val="hybridMultilevel"/>
    <w:tmpl w:val="A25E8170"/>
    <w:lvl w:ilvl="0" w:tplc="FDD43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8E57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1CB3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6E4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9444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C61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B2E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4C4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6463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3D55"/>
    <w:multiLevelType w:val="hybridMultilevel"/>
    <w:tmpl w:val="3D7C2F34"/>
    <w:lvl w:ilvl="0" w:tplc="3DCE8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E21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AC04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41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202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03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85B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CC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404437">
    <w:abstractNumId w:val="1"/>
  </w:num>
  <w:num w:numId="2" w16cid:durableId="167414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A6"/>
    <w:rsid w:val="00002860"/>
    <w:rsid w:val="00002FE2"/>
    <w:rsid w:val="00004D39"/>
    <w:rsid w:val="00035D27"/>
    <w:rsid w:val="00043B10"/>
    <w:rsid w:val="00045A4F"/>
    <w:rsid w:val="00065A7B"/>
    <w:rsid w:val="0007173D"/>
    <w:rsid w:val="00076F2B"/>
    <w:rsid w:val="000857FE"/>
    <w:rsid w:val="000A0668"/>
    <w:rsid w:val="000C0487"/>
    <w:rsid w:val="000D11EB"/>
    <w:rsid w:val="000D33EC"/>
    <w:rsid w:val="000D65DE"/>
    <w:rsid w:val="000E77B3"/>
    <w:rsid w:val="000F276C"/>
    <w:rsid w:val="000F2C39"/>
    <w:rsid w:val="0010074C"/>
    <w:rsid w:val="001314B8"/>
    <w:rsid w:val="0013324B"/>
    <w:rsid w:val="00147947"/>
    <w:rsid w:val="00163547"/>
    <w:rsid w:val="00163694"/>
    <w:rsid w:val="001901AC"/>
    <w:rsid w:val="00191C14"/>
    <w:rsid w:val="001929E9"/>
    <w:rsid w:val="001952B4"/>
    <w:rsid w:val="00197992"/>
    <w:rsid w:val="001A2F2D"/>
    <w:rsid w:val="001A4951"/>
    <w:rsid w:val="001B75B2"/>
    <w:rsid w:val="001D30F3"/>
    <w:rsid w:val="001D45A6"/>
    <w:rsid w:val="001D61DA"/>
    <w:rsid w:val="001E284E"/>
    <w:rsid w:val="001E7D0E"/>
    <w:rsid w:val="001F613F"/>
    <w:rsid w:val="00203276"/>
    <w:rsid w:val="00204B81"/>
    <w:rsid w:val="00213015"/>
    <w:rsid w:val="00221570"/>
    <w:rsid w:val="00261AEC"/>
    <w:rsid w:val="00271816"/>
    <w:rsid w:val="00273567"/>
    <w:rsid w:val="002937AD"/>
    <w:rsid w:val="002A1CCC"/>
    <w:rsid w:val="002A552D"/>
    <w:rsid w:val="002B4232"/>
    <w:rsid w:val="002C03E7"/>
    <w:rsid w:val="002D0781"/>
    <w:rsid w:val="002D71EE"/>
    <w:rsid w:val="002D7BB0"/>
    <w:rsid w:val="002F4088"/>
    <w:rsid w:val="00310E96"/>
    <w:rsid w:val="003657B9"/>
    <w:rsid w:val="003724DC"/>
    <w:rsid w:val="0038649B"/>
    <w:rsid w:val="003A4AF5"/>
    <w:rsid w:val="003E59A9"/>
    <w:rsid w:val="003F4EA7"/>
    <w:rsid w:val="00410503"/>
    <w:rsid w:val="0041218B"/>
    <w:rsid w:val="00432662"/>
    <w:rsid w:val="00432E59"/>
    <w:rsid w:val="0043415B"/>
    <w:rsid w:val="0043675C"/>
    <w:rsid w:val="00471A77"/>
    <w:rsid w:val="00484939"/>
    <w:rsid w:val="00495B82"/>
    <w:rsid w:val="004A0F7B"/>
    <w:rsid w:val="004A73B7"/>
    <w:rsid w:val="004E005C"/>
    <w:rsid w:val="004E6BC1"/>
    <w:rsid w:val="004F7985"/>
    <w:rsid w:val="0050664B"/>
    <w:rsid w:val="005221D3"/>
    <w:rsid w:val="00523771"/>
    <w:rsid w:val="00556379"/>
    <w:rsid w:val="00562442"/>
    <w:rsid w:val="005624E9"/>
    <w:rsid w:val="0058576D"/>
    <w:rsid w:val="0059665A"/>
    <w:rsid w:val="00597B70"/>
    <w:rsid w:val="005A157A"/>
    <w:rsid w:val="005B2E02"/>
    <w:rsid w:val="005B6E5A"/>
    <w:rsid w:val="005C71FF"/>
    <w:rsid w:val="005E44AD"/>
    <w:rsid w:val="005E6F4C"/>
    <w:rsid w:val="005E77AD"/>
    <w:rsid w:val="005F0464"/>
    <w:rsid w:val="005F44E9"/>
    <w:rsid w:val="00604A81"/>
    <w:rsid w:val="0060781C"/>
    <w:rsid w:val="006138D0"/>
    <w:rsid w:val="00631F05"/>
    <w:rsid w:val="006370EE"/>
    <w:rsid w:val="00640297"/>
    <w:rsid w:val="006479EE"/>
    <w:rsid w:val="00655269"/>
    <w:rsid w:val="0066706C"/>
    <w:rsid w:val="00667767"/>
    <w:rsid w:val="00667CFA"/>
    <w:rsid w:val="006764E9"/>
    <w:rsid w:val="00696B60"/>
    <w:rsid w:val="006A7892"/>
    <w:rsid w:val="006C017E"/>
    <w:rsid w:val="006E542C"/>
    <w:rsid w:val="00707826"/>
    <w:rsid w:val="007110CD"/>
    <w:rsid w:val="0073715D"/>
    <w:rsid w:val="00753A60"/>
    <w:rsid w:val="00764363"/>
    <w:rsid w:val="007857DD"/>
    <w:rsid w:val="00795A2C"/>
    <w:rsid w:val="007A7368"/>
    <w:rsid w:val="007B20A4"/>
    <w:rsid w:val="007C40A9"/>
    <w:rsid w:val="007C6CD2"/>
    <w:rsid w:val="007D0B61"/>
    <w:rsid w:val="007E1186"/>
    <w:rsid w:val="007E2629"/>
    <w:rsid w:val="007E6CEE"/>
    <w:rsid w:val="007F2C1D"/>
    <w:rsid w:val="00834F6B"/>
    <w:rsid w:val="0084252C"/>
    <w:rsid w:val="0084410D"/>
    <w:rsid w:val="00857A1C"/>
    <w:rsid w:val="00863572"/>
    <w:rsid w:val="0087245D"/>
    <w:rsid w:val="00872AEB"/>
    <w:rsid w:val="00886E31"/>
    <w:rsid w:val="008A0C1F"/>
    <w:rsid w:val="008A7C10"/>
    <w:rsid w:val="008C42C7"/>
    <w:rsid w:val="008C7211"/>
    <w:rsid w:val="008F7380"/>
    <w:rsid w:val="00920981"/>
    <w:rsid w:val="00931939"/>
    <w:rsid w:val="00935FD0"/>
    <w:rsid w:val="00936461"/>
    <w:rsid w:val="009552C1"/>
    <w:rsid w:val="009565B1"/>
    <w:rsid w:val="00967A62"/>
    <w:rsid w:val="00967DCA"/>
    <w:rsid w:val="0097117E"/>
    <w:rsid w:val="009806F3"/>
    <w:rsid w:val="00984250"/>
    <w:rsid w:val="00990959"/>
    <w:rsid w:val="0099294D"/>
    <w:rsid w:val="00995724"/>
    <w:rsid w:val="00997A3C"/>
    <w:rsid w:val="009D1C4A"/>
    <w:rsid w:val="009F06D3"/>
    <w:rsid w:val="009F5E09"/>
    <w:rsid w:val="00A017DB"/>
    <w:rsid w:val="00A06B0A"/>
    <w:rsid w:val="00A212CA"/>
    <w:rsid w:val="00A213C1"/>
    <w:rsid w:val="00A32EC1"/>
    <w:rsid w:val="00A47444"/>
    <w:rsid w:val="00A631CF"/>
    <w:rsid w:val="00A73666"/>
    <w:rsid w:val="00A7583A"/>
    <w:rsid w:val="00A76E15"/>
    <w:rsid w:val="00AA06BE"/>
    <w:rsid w:val="00AA2BAB"/>
    <w:rsid w:val="00AA3171"/>
    <w:rsid w:val="00AB43C4"/>
    <w:rsid w:val="00AC0B11"/>
    <w:rsid w:val="00B04C79"/>
    <w:rsid w:val="00B20BE5"/>
    <w:rsid w:val="00B243F1"/>
    <w:rsid w:val="00B27EE0"/>
    <w:rsid w:val="00B31E8F"/>
    <w:rsid w:val="00B3262B"/>
    <w:rsid w:val="00B33CF9"/>
    <w:rsid w:val="00B53686"/>
    <w:rsid w:val="00B57A7D"/>
    <w:rsid w:val="00B64048"/>
    <w:rsid w:val="00B77786"/>
    <w:rsid w:val="00B8017C"/>
    <w:rsid w:val="00B9032E"/>
    <w:rsid w:val="00BA5D4E"/>
    <w:rsid w:val="00BC002C"/>
    <w:rsid w:val="00BC04DB"/>
    <w:rsid w:val="00BE6547"/>
    <w:rsid w:val="00BF76F3"/>
    <w:rsid w:val="00C01296"/>
    <w:rsid w:val="00C078C7"/>
    <w:rsid w:val="00C07B58"/>
    <w:rsid w:val="00C13167"/>
    <w:rsid w:val="00C3303B"/>
    <w:rsid w:val="00C60BA8"/>
    <w:rsid w:val="00C66418"/>
    <w:rsid w:val="00CA3AA8"/>
    <w:rsid w:val="00CB46C5"/>
    <w:rsid w:val="00CC0222"/>
    <w:rsid w:val="00CC3CEC"/>
    <w:rsid w:val="00CC5A5D"/>
    <w:rsid w:val="00CD1737"/>
    <w:rsid w:val="00CD3B03"/>
    <w:rsid w:val="00CD60D8"/>
    <w:rsid w:val="00CE2B10"/>
    <w:rsid w:val="00CF3093"/>
    <w:rsid w:val="00D12C15"/>
    <w:rsid w:val="00D17C22"/>
    <w:rsid w:val="00D336C5"/>
    <w:rsid w:val="00D36A3E"/>
    <w:rsid w:val="00D44C2E"/>
    <w:rsid w:val="00D502A3"/>
    <w:rsid w:val="00D57439"/>
    <w:rsid w:val="00D67AE8"/>
    <w:rsid w:val="00D84BD1"/>
    <w:rsid w:val="00D87C92"/>
    <w:rsid w:val="00D939A4"/>
    <w:rsid w:val="00DA61F5"/>
    <w:rsid w:val="00DB1FA2"/>
    <w:rsid w:val="00DB51D2"/>
    <w:rsid w:val="00DD7573"/>
    <w:rsid w:val="00DF0AE1"/>
    <w:rsid w:val="00DF0D8E"/>
    <w:rsid w:val="00E0644F"/>
    <w:rsid w:val="00E160A8"/>
    <w:rsid w:val="00E30983"/>
    <w:rsid w:val="00E3244A"/>
    <w:rsid w:val="00E3326E"/>
    <w:rsid w:val="00E37516"/>
    <w:rsid w:val="00E5410E"/>
    <w:rsid w:val="00E559C0"/>
    <w:rsid w:val="00E576A8"/>
    <w:rsid w:val="00E75E4D"/>
    <w:rsid w:val="00E76396"/>
    <w:rsid w:val="00E77331"/>
    <w:rsid w:val="00E87D36"/>
    <w:rsid w:val="00E91C81"/>
    <w:rsid w:val="00E93EC4"/>
    <w:rsid w:val="00E94549"/>
    <w:rsid w:val="00E9574B"/>
    <w:rsid w:val="00EA4F44"/>
    <w:rsid w:val="00EC1918"/>
    <w:rsid w:val="00EE295B"/>
    <w:rsid w:val="00F00015"/>
    <w:rsid w:val="00F06BEA"/>
    <w:rsid w:val="00F0717B"/>
    <w:rsid w:val="00F303AD"/>
    <w:rsid w:val="00F33AF5"/>
    <w:rsid w:val="00F345ED"/>
    <w:rsid w:val="00F35197"/>
    <w:rsid w:val="00F4091D"/>
    <w:rsid w:val="00F429BE"/>
    <w:rsid w:val="00F42C7C"/>
    <w:rsid w:val="00F46BEE"/>
    <w:rsid w:val="00F628A3"/>
    <w:rsid w:val="00F954D6"/>
    <w:rsid w:val="00FA11EC"/>
    <w:rsid w:val="00FB6EBA"/>
    <w:rsid w:val="00FB77B7"/>
    <w:rsid w:val="00FC166C"/>
    <w:rsid w:val="00FC1FF1"/>
    <w:rsid w:val="00FE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5EFCF"/>
  <w15:chartTrackingRefBased/>
  <w15:docId w15:val="{DA4D0A18-EA4D-564F-8C0A-B4050194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e">
    <w:name w:val="Normal"/>
    <w:qFormat/>
    <w:rsid w:val="00F303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2A1CC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A1CC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A1CC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1CC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1CCC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84939"/>
    <w:pPr>
      <w:ind w:left="720"/>
      <w:contextualSpacing/>
    </w:pPr>
  </w:style>
  <w:style w:type="paragraph" w:styleId="Revisione">
    <w:name w:val="Revision"/>
    <w:hidden/>
    <w:uiPriority w:val="99"/>
    <w:semiHidden/>
    <w:rsid w:val="0084252C"/>
  </w:style>
  <w:style w:type="paragraph" w:styleId="Intestazione">
    <w:name w:val="header"/>
    <w:basedOn w:val="Normale"/>
    <w:link w:val="IntestazioneCarattere"/>
    <w:uiPriority w:val="99"/>
    <w:unhideWhenUsed/>
    <w:rsid w:val="00495B82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5B82"/>
  </w:style>
  <w:style w:type="paragraph" w:styleId="Pidipagina">
    <w:name w:val="footer"/>
    <w:basedOn w:val="Normale"/>
    <w:link w:val="PidipaginaCarattere"/>
    <w:uiPriority w:val="99"/>
    <w:unhideWhenUsed/>
    <w:rsid w:val="00495B82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5B82"/>
  </w:style>
  <w:style w:type="character" w:styleId="Collegamentoipertestuale">
    <w:name w:val="Hyperlink"/>
    <w:basedOn w:val="Carpredefinitoparagrafo"/>
    <w:uiPriority w:val="99"/>
    <w:unhideWhenUsed/>
    <w:qFormat/>
    <w:rsid w:val="008A7C10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7C10"/>
    <w:rPr>
      <w:color w:val="605E5C"/>
      <w:shd w:val="clear" w:color="auto" w:fill="E1DFDD"/>
    </w:rPr>
  </w:style>
  <w:style w:type="paragraph" w:customStyle="1" w:styleId="paragraph">
    <w:name w:val="paragraph"/>
    <w:basedOn w:val="Normale"/>
    <w:qFormat/>
    <w:rsid w:val="00631F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qFormat/>
    <w:rsid w:val="00631F05"/>
  </w:style>
  <w:style w:type="paragraph" w:styleId="NormaleWeb">
    <w:name w:val="Normal (Web)"/>
    <w:basedOn w:val="Normale"/>
    <w:uiPriority w:val="99"/>
    <w:unhideWhenUsed/>
    <w:qFormat/>
    <w:rsid w:val="00631F05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Menzionenonrisolta">
    <w:name w:val="Unresolved Mention"/>
    <w:basedOn w:val="Carpredefinitoparagrafo"/>
    <w:uiPriority w:val="99"/>
    <w:rsid w:val="00CC3CEC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C3C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01.safelinks.protection.outlook.com/?url=http%3A%2F%2Fwww.castrol.com%2F&amp;data=04%7C01%7Cpeter.cox%40pfpr.com%7Cbccb99e59a194826a33f08d97cd95b6a%7Cc118604817fd4162866d793b39ef2777%7C0%7C0%7C637678095304134969%7CUnknown%7CTWFpbGZsb3d8eyJWIjoiMC4wLjAwMDAiLCJQIjoiV2luMzIiLCJBTiI6Ik1haWwiLCJXVCI6Mn0%3D%7C1000&amp;sdata=%2B%2BtqtY9MYP2cmvL%2FTOYn9gBsvOuUUzR1%2B6lB%2BkQvKzk%3D&amp;reserved=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1.safelinks.protection.outlook.com/?url=https%3A%2F%2Fwww.castrol.com%2Fen_gb%2Funited-kingdom%2Fhome%2Fpath360.html&amp;data=04%7C01%7Cpeter.cox%40pfpr.com%7Cbccb99e59a194826a33f08d97cd95b6a%7Cc118604817fd4162866d793b39ef2777%7C0%7C0%7C637678095304125016%7CUnknown%7CTWFpbGZsb3d8eyJWIjoiMC4wLjAwMDAiLCJQIjoiV2luMzIiLCJBTiI6Ik1haWwiLCJXVCI6Mn0%3D%7C1000&amp;sdata=6ffclEwWLC7J%2B%2BunRA%2BjiK8XbGauZY79dY74zX8QiJU%3D&amp;reserved=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astrol.com/en_gb/united-kingdom/home/path360/the-sharp-end-of-sustainability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ppress@b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d6dd9-ffdd-4763-a7fa-c4c5c31c99e6" xsi:nil="true"/>
    <lcf76f155ced4ddcb4097134ff3c332f xmlns="892fc54f-5650-4182-9d72-2a7dce507c7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CBFD22F195F4B9C461397401D2C89" ma:contentTypeVersion="16" ma:contentTypeDescription="Create a new document." ma:contentTypeScope="" ma:versionID="ceded3240752616fe9c869db7e2b066b">
  <xsd:schema xmlns:xsd="http://www.w3.org/2001/XMLSchema" xmlns:xs="http://www.w3.org/2001/XMLSchema" xmlns:p="http://schemas.microsoft.com/office/2006/metadata/properties" xmlns:ns2="892fc54f-5650-4182-9d72-2a7dce507c7a" xmlns:ns3="e56d6dd9-ffdd-4763-a7fa-c4c5c31c99e6" targetNamespace="http://schemas.microsoft.com/office/2006/metadata/properties" ma:root="true" ma:fieldsID="0a1566206495ee3015d30aa0017efbbb" ns2:_="" ns3:_="">
    <xsd:import namespace="892fc54f-5650-4182-9d72-2a7dce507c7a"/>
    <xsd:import namespace="e56d6dd9-ffdd-4763-a7fa-c4c5c31c9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fc54f-5650-4182-9d72-2a7dce507c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68e6a45-de59-4182-a470-f92e3e958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d6dd9-ffdd-4763-a7fa-c4c5c31c9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476df2-e2d5-46f0-8ed1-2e02a858f048}" ma:internalName="TaxCatchAll" ma:showField="CatchAllData" ma:web="e56d6dd9-ffdd-4763-a7fa-c4c5c31c9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8AC2C-99E0-4F7A-B00D-EA05A3FD9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41F99-8629-4312-B2F1-27E00FDC6890}">
  <ds:schemaRefs>
    <ds:schemaRef ds:uri="http://schemas.microsoft.com/office/2006/metadata/properties"/>
    <ds:schemaRef ds:uri="http://schemas.microsoft.com/office/infopath/2007/PartnerControls"/>
    <ds:schemaRef ds:uri="e56d6dd9-ffdd-4763-a7fa-c4c5c31c99e6"/>
    <ds:schemaRef ds:uri="892fc54f-5650-4182-9d72-2a7dce507c7a"/>
  </ds:schemaRefs>
</ds:datastoreItem>
</file>

<file path=customXml/itemProps3.xml><?xml version="1.0" encoding="utf-8"?>
<ds:datastoreItem xmlns:ds="http://schemas.openxmlformats.org/officeDocument/2006/customXml" ds:itemID="{1CB7CCD2-752F-4F38-BB9A-C0C0C8737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fc54f-5650-4182-9d72-2a7dce507c7a"/>
    <ds:schemaRef ds:uri="e56d6dd9-ffdd-4763-a7fa-c4c5c31c9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1375</Words>
  <Characters>7841</Characters>
  <Application>Microsoft Office Word</Application>
  <DocSecurity>0</DocSecurity>
  <Lines>65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Jones</dc:creator>
  <cp:lastModifiedBy>Roberto Beltramolli</cp:lastModifiedBy>
  <cp:revision>4</cp:revision>
  <dcterms:created xsi:type="dcterms:W3CDTF">2022-08-12T08:19:00Z</dcterms:created>
  <dcterms:modified xsi:type="dcterms:W3CDTF">2022-08-18T12:47:00Z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0x0101001CFCBFD22F195F4B9C461397401D2C89</vt:lpwstr>
  </property>
  <property fmtid="{D5CDD505-2E9C-101B-9397-08002B2CF9AE}" pid="3" name="MediaServiceImageTags">
    <vt:lpwstr/>
  </property>
  <property fmtid="{D5CDD505-2E9C-101B-9397-08002B2CF9AE}" pid="4" name="MSIP_Label_569bf4a9-87bd-4dbf-a36c-1db5158e5def_ActionId">
    <vt:lpwstr>b68fc2b9-f6dc-429f-8d76-3461ca0ef6ab</vt:lpwstr>
  </property>
  <property fmtid="{D5CDD505-2E9C-101B-9397-08002B2CF9AE}" pid="5" name="MSIP_Label_569bf4a9-87bd-4dbf-a36c-1db5158e5def_ContentBits">
    <vt:lpwstr>0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Method">
    <vt:lpwstr>Privileged</vt:lpwstr>
  </property>
  <property fmtid="{D5CDD505-2E9C-101B-9397-08002B2CF9AE}" pid="8" name="MSIP_Label_569bf4a9-87bd-4dbf-a36c-1db5158e5def_Name">
    <vt:lpwstr>569bf4a9-87bd-4dbf-a36c-1db5158e5def</vt:lpwstr>
  </property>
  <property fmtid="{D5CDD505-2E9C-101B-9397-08002B2CF9AE}" pid="9" name="MSIP_Label_569bf4a9-87bd-4dbf-a36c-1db5158e5def_SetDate">
    <vt:lpwstr>2022-04-26T18:10:51Z</vt:lpwstr>
  </property>
  <property fmtid="{D5CDD505-2E9C-101B-9397-08002B2CF9AE}" pid="10" name="MSIP_Label_569bf4a9-87bd-4dbf-a36c-1db5158e5def_SiteId">
    <vt:lpwstr>ea80952e-a476-42d4-aaf4-5457852b0f7e</vt:lpwstr>
  </property>
</Properties>
</file>