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DCEA0" w14:textId="3C71649E" w:rsidR="00CD4115" w:rsidRDefault="007F6507" w:rsidP="18358DB5">
      <w:pPr>
        <w:pStyle w:val="Nessunaspaziatura"/>
        <w:spacing w:line="276" w:lineRule="auto"/>
        <w:rPr>
          <w:rFonts w:eastAsiaTheme="minorEastAsia"/>
        </w:rPr>
      </w:pPr>
      <w:r w:rsidRPr="0000464B">
        <w:rPr>
          <w:rFonts w:ascii="Calibri" w:eastAsia="Calibri" w:hAnsi="Calibri" w:cs="Times New Roman"/>
          <w:noProof/>
          <w:lang w:val="en-US"/>
        </w:rPr>
        <w:drawing>
          <wp:anchor distT="0" distB="0" distL="114300" distR="114300" simplePos="0" relativeHeight="251658240" behindDoc="0" locked="0" layoutInCell="1" allowOverlap="1" wp14:anchorId="652DE4FA" wp14:editId="74CB5031">
            <wp:simplePos x="0" y="0"/>
            <wp:positionH relativeFrom="column">
              <wp:posOffset>3892550</wp:posOffset>
            </wp:positionH>
            <wp:positionV relativeFrom="paragraph">
              <wp:posOffset>-467360</wp:posOffset>
            </wp:positionV>
            <wp:extent cx="1670050" cy="467950"/>
            <wp:effectExtent l="0" t="0" r="6350" b="8890"/>
            <wp:wrapNone/>
            <wp:docPr id="858020686" name="Picture 858020686"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0050" cy="467950"/>
                    </a:xfrm>
                    <a:prstGeom prst="rect">
                      <a:avLst/>
                    </a:prstGeom>
                    <a:noFill/>
                    <a:ln>
                      <a:noFill/>
                    </a:ln>
                  </pic:spPr>
                </pic:pic>
              </a:graphicData>
            </a:graphic>
          </wp:anchor>
        </w:drawing>
      </w:r>
    </w:p>
    <w:p w14:paraId="27BD4109" w14:textId="77777777" w:rsidR="00CD4115" w:rsidRPr="00CD4115" w:rsidRDefault="00CD4115" w:rsidP="18358DB5">
      <w:pPr>
        <w:pStyle w:val="Nessunaspaziatura"/>
        <w:spacing w:line="276" w:lineRule="auto"/>
        <w:rPr>
          <w:rFonts w:eastAsiaTheme="minorEastAsia"/>
        </w:rPr>
      </w:pPr>
    </w:p>
    <w:p w14:paraId="705C5274" w14:textId="4F7FD21D" w:rsidR="26DF55D2" w:rsidRDefault="26DF55D2" w:rsidP="18358DB5">
      <w:pPr>
        <w:spacing w:line="276" w:lineRule="auto"/>
        <w:jc w:val="center"/>
        <w:rPr>
          <w:rFonts w:eastAsiaTheme="minorEastAsia"/>
          <w:b/>
          <w:bCs/>
          <w:color w:val="242424"/>
          <w:sz w:val="32"/>
          <w:szCs w:val="32"/>
          <w:lang w:val="it-IT"/>
        </w:rPr>
      </w:pPr>
      <w:r w:rsidRPr="18358DB5">
        <w:rPr>
          <w:rFonts w:eastAsiaTheme="minorEastAsia"/>
          <w:b/>
          <w:bCs/>
          <w:sz w:val="32"/>
          <w:szCs w:val="32"/>
          <w:lang w:val="it-IT"/>
        </w:rPr>
        <w:t xml:space="preserve">Tjekvik lancia soluzioni digitali self-service in Italia per aumentare la </w:t>
      </w:r>
      <w:r w:rsidR="79459201" w:rsidRPr="18358DB5">
        <w:rPr>
          <w:rFonts w:eastAsiaTheme="minorEastAsia"/>
          <w:b/>
          <w:bCs/>
          <w:color w:val="242424"/>
          <w:sz w:val="32"/>
          <w:szCs w:val="32"/>
          <w:lang w:val="it-IT"/>
        </w:rPr>
        <w:t xml:space="preserve">soddisfazione dei clienti e la </w:t>
      </w:r>
      <w:r w:rsidR="0007469E" w:rsidRPr="18358DB5">
        <w:rPr>
          <w:rFonts w:eastAsiaTheme="minorEastAsia"/>
          <w:b/>
          <w:bCs/>
          <w:color w:val="242424"/>
          <w:sz w:val="32"/>
          <w:szCs w:val="32"/>
          <w:lang w:val="it-IT"/>
        </w:rPr>
        <w:t>redditività</w:t>
      </w:r>
      <w:r w:rsidR="79459201" w:rsidRPr="18358DB5">
        <w:rPr>
          <w:rFonts w:eastAsiaTheme="minorEastAsia"/>
          <w:b/>
          <w:bCs/>
          <w:color w:val="242424"/>
          <w:sz w:val="32"/>
          <w:szCs w:val="32"/>
          <w:lang w:val="it-IT"/>
        </w:rPr>
        <w:t xml:space="preserve"> dell'aftersales</w:t>
      </w:r>
    </w:p>
    <w:p w14:paraId="70D77399" w14:textId="77777777" w:rsidR="00CD4115" w:rsidRPr="00D8541D" w:rsidRDefault="00CD4115" w:rsidP="18358DB5">
      <w:pPr>
        <w:pStyle w:val="Nessunaspaziatura"/>
        <w:spacing w:line="276" w:lineRule="auto"/>
        <w:rPr>
          <w:rFonts w:eastAsiaTheme="minorEastAsia"/>
          <w:i/>
          <w:iCs/>
          <w:lang w:val="it-IT"/>
        </w:rPr>
      </w:pPr>
    </w:p>
    <w:p w14:paraId="39789F07" w14:textId="00F7B2D0" w:rsidR="634FEDE4" w:rsidRPr="00D8541D" w:rsidRDefault="634FEDE4" w:rsidP="18358DB5">
      <w:pPr>
        <w:pStyle w:val="Nessunaspaziatura"/>
        <w:numPr>
          <w:ilvl w:val="0"/>
          <w:numId w:val="3"/>
        </w:numPr>
        <w:spacing w:line="276" w:lineRule="auto"/>
        <w:rPr>
          <w:rFonts w:eastAsiaTheme="minorEastAsia"/>
          <w:lang w:val="it-IT"/>
        </w:rPr>
      </w:pPr>
      <w:r w:rsidRPr="00D8541D">
        <w:rPr>
          <w:rFonts w:eastAsiaTheme="minorEastAsia"/>
          <w:lang w:val="it-IT"/>
        </w:rPr>
        <w:t xml:space="preserve">La piattaforma digitale e i </w:t>
      </w:r>
      <w:r w:rsidRPr="00E94BEE">
        <w:rPr>
          <w:rFonts w:eastAsiaTheme="minorEastAsia"/>
          <w:lang w:val="it-IT"/>
        </w:rPr>
        <w:t>chioschi</w:t>
      </w:r>
      <w:r w:rsidRPr="00D8541D">
        <w:rPr>
          <w:rFonts w:eastAsiaTheme="minorEastAsia"/>
          <w:lang w:val="it-IT"/>
        </w:rPr>
        <w:t xml:space="preserve"> di Tjekvik aiutano i reparti aftersales a ridurre le code, migliorare l'efficienza e aumentare i ricavi</w:t>
      </w:r>
    </w:p>
    <w:p w14:paraId="7E78146D" w14:textId="24463F83" w:rsidR="00E10742" w:rsidRPr="00E10742" w:rsidRDefault="00E10742" w:rsidP="18358DB5">
      <w:pPr>
        <w:pStyle w:val="Paragrafoelenco"/>
        <w:numPr>
          <w:ilvl w:val="0"/>
          <w:numId w:val="3"/>
        </w:numPr>
        <w:spacing w:line="276" w:lineRule="auto"/>
        <w:rPr>
          <w:rFonts w:eastAsiaTheme="minorEastAsia"/>
          <w:lang w:val="it-IT"/>
        </w:rPr>
      </w:pPr>
      <w:r w:rsidRPr="00E10742">
        <w:rPr>
          <w:rFonts w:eastAsiaTheme="minorEastAsia"/>
          <w:lang w:val="it-IT"/>
        </w:rPr>
        <w:t>Nel 2025 3,3 milioni di utenti hanno utilizzato Tjekvik per il check-in online del proprio veicolo</w:t>
      </w:r>
    </w:p>
    <w:p w14:paraId="059CA6C0" w14:textId="18BF504B" w:rsidR="634FEDE4" w:rsidRPr="00D8541D" w:rsidRDefault="634FEDE4" w:rsidP="18358DB5">
      <w:pPr>
        <w:pStyle w:val="Paragrafoelenco"/>
        <w:numPr>
          <w:ilvl w:val="0"/>
          <w:numId w:val="3"/>
        </w:numPr>
        <w:spacing w:line="276" w:lineRule="auto"/>
        <w:rPr>
          <w:rFonts w:eastAsiaTheme="minorEastAsia"/>
          <w:lang w:val="it-IT"/>
        </w:rPr>
      </w:pPr>
      <w:r w:rsidRPr="00D8541D">
        <w:rPr>
          <w:rFonts w:eastAsiaTheme="minorEastAsia"/>
          <w:lang w:val="it-IT"/>
        </w:rPr>
        <w:t>Le soluzioni self-service creano maggiori opportunità per i dealer di promuovere prodotti e servizi a valore aggiunto</w:t>
      </w:r>
    </w:p>
    <w:p w14:paraId="1618B6F2" w14:textId="03F07A61" w:rsidR="00CD4115" w:rsidRPr="00D8541D" w:rsidRDefault="00CD4115" w:rsidP="18358DB5">
      <w:pPr>
        <w:pStyle w:val="Nessunaspaziatura"/>
        <w:spacing w:line="276" w:lineRule="auto"/>
        <w:rPr>
          <w:rFonts w:eastAsiaTheme="minorEastAsia"/>
          <w:lang w:val="it-IT"/>
        </w:rPr>
      </w:pPr>
    </w:p>
    <w:p w14:paraId="44D05F63" w14:textId="47286C30" w:rsidR="321C4B45" w:rsidRPr="000A0F94" w:rsidRDefault="004B344D" w:rsidP="18358DB5">
      <w:pPr>
        <w:pStyle w:val="Nessunaspaziatura"/>
        <w:spacing w:line="276" w:lineRule="auto"/>
        <w:rPr>
          <w:rFonts w:eastAsiaTheme="minorEastAsia"/>
          <w:color w:val="242424"/>
          <w:lang w:val="it-IT"/>
        </w:rPr>
      </w:pPr>
      <w:r w:rsidRPr="004B344D">
        <w:rPr>
          <w:rFonts w:eastAsiaTheme="minorEastAsia"/>
          <w:b/>
          <w:bCs/>
          <w:color w:val="242424"/>
          <w:lang w:val="it-IT"/>
        </w:rPr>
        <w:t>8 giugno 2026</w:t>
      </w:r>
      <w:r w:rsidR="00D1398C">
        <w:rPr>
          <w:rFonts w:eastAsiaTheme="minorEastAsia"/>
          <w:color w:val="242424"/>
          <w:lang w:val="it-IT"/>
        </w:rPr>
        <w:t xml:space="preserve"> – </w:t>
      </w:r>
      <w:r w:rsidR="321C4B45" w:rsidRPr="000A0F94">
        <w:rPr>
          <w:rFonts w:eastAsiaTheme="minorEastAsia"/>
          <w:color w:val="242424"/>
          <w:lang w:val="it-IT"/>
        </w:rPr>
        <w:t>Tjekvik, leader nelle soluzioni self-service per l'aftersales automotive, espande la propria presenza in Italia con tecnologie digitali di check-in e check-ou</w:t>
      </w:r>
      <w:r w:rsidR="00E94BEE" w:rsidRPr="000A0F94">
        <w:rPr>
          <w:rFonts w:eastAsiaTheme="minorEastAsia"/>
          <w:color w:val="242424"/>
          <w:lang w:val="it-IT"/>
        </w:rPr>
        <w:t>t</w:t>
      </w:r>
      <w:r w:rsidR="321C4B45" w:rsidRPr="000A0F94">
        <w:rPr>
          <w:rFonts w:eastAsiaTheme="minorEastAsia"/>
          <w:color w:val="242424"/>
          <w:lang w:val="it-IT"/>
        </w:rPr>
        <w:t>.</w:t>
      </w:r>
    </w:p>
    <w:p w14:paraId="3415209D" w14:textId="34B4C3E6" w:rsidR="5C2FCA4B" w:rsidRPr="000A0F94" w:rsidRDefault="5C2FCA4B" w:rsidP="18358DB5">
      <w:pPr>
        <w:pStyle w:val="Nessunaspaziatura"/>
        <w:spacing w:line="276" w:lineRule="auto"/>
        <w:rPr>
          <w:rFonts w:eastAsiaTheme="minorEastAsia"/>
          <w:lang w:val="it-IT"/>
        </w:rPr>
      </w:pPr>
    </w:p>
    <w:p w14:paraId="5E36E9F5" w14:textId="4BFB254E" w:rsidR="634FEDE4" w:rsidRPr="000A0F94" w:rsidRDefault="634FEDE4" w:rsidP="18358DB5">
      <w:pPr>
        <w:pStyle w:val="Nessunaspaziatura"/>
        <w:spacing w:line="276" w:lineRule="auto"/>
        <w:rPr>
          <w:rFonts w:eastAsiaTheme="minorEastAsia"/>
          <w:color w:val="000000" w:themeColor="text1"/>
          <w:lang w:val="it-IT"/>
        </w:rPr>
      </w:pPr>
      <w:r w:rsidRPr="000A0F94">
        <w:rPr>
          <w:rFonts w:eastAsiaTheme="minorEastAsia"/>
          <w:lang w:val="it-IT"/>
        </w:rPr>
        <w:t>L'azienda con sede in Danimarca, già presente in 34 mercati</w:t>
      </w:r>
      <w:r w:rsidR="00DA2207">
        <w:rPr>
          <w:rFonts w:eastAsiaTheme="minorEastAsia"/>
          <w:lang w:val="it-IT"/>
        </w:rPr>
        <w:t xml:space="preserve"> nel mondo</w:t>
      </w:r>
      <w:r w:rsidRPr="000A0F94">
        <w:rPr>
          <w:rFonts w:eastAsiaTheme="minorEastAsia"/>
          <w:lang w:val="it-IT"/>
        </w:rPr>
        <w:t xml:space="preserve">, aiuta </w:t>
      </w:r>
      <w:r w:rsidR="69E71FF5" w:rsidRPr="000A0F94">
        <w:rPr>
          <w:rFonts w:eastAsiaTheme="minorEastAsia"/>
          <w:color w:val="242424"/>
          <w:lang w:val="it-IT"/>
        </w:rPr>
        <w:t>le concessionarie in franchising</w:t>
      </w:r>
      <w:r w:rsidRPr="000A0F94">
        <w:rPr>
          <w:rFonts w:eastAsiaTheme="minorEastAsia"/>
          <w:lang w:val="it-IT"/>
        </w:rPr>
        <w:t xml:space="preserve"> a ridurre le code nell'aftersales, aumentare l'efficienza dei reparti e incrementare i ricavi. Nel 2025, Tjekvik ha </w:t>
      </w:r>
      <w:r w:rsidR="00E94BEE" w:rsidRPr="000A0F94">
        <w:rPr>
          <w:rFonts w:eastAsiaTheme="minorEastAsia"/>
          <w:lang w:val="it-IT"/>
        </w:rPr>
        <w:t>rilevato</w:t>
      </w:r>
      <w:r w:rsidRPr="000A0F94">
        <w:rPr>
          <w:rFonts w:eastAsiaTheme="minorEastAsia"/>
          <w:lang w:val="it-IT"/>
        </w:rPr>
        <w:t xml:space="preserve"> oltre cinque milioni di interazioni self-service a livello globale.</w:t>
      </w:r>
    </w:p>
    <w:p w14:paraId="7DB732D0" w14:textId="1ABEFAA3" w:rsidR="5C2FCA4B" w:rsidRPr="000A0F94" w:rsidRDefault="5C2FCA4B" w:rsidP="18358DB5">
      <w:pPr>
        <w:pStyle w:val="Nessunaspaziatura"/>
        <w:spacing w:line="276" w:lineRule="auto"/>
        <w:rPr>
          <w:rFonts w:eastAsiaTheme="minorEastAsia"/>
          <w:lang w:val="it-IT"/>
        </w:rPr>
      </w:pPr>
    </w:p>
    <w:p w14:paraId="74E62754" w14:textId="615DD594" w:rsidR="634FEDE4" w:rsidRPr="000A0F94" w:rsidRDefault="634FEDE4" w:rsidP="18358DB5">
      <w:pPr>
        <w:pStyle w:val="Nessunaspaziatura"/>
        <w:spacing w:line="276" w:lineRule="auto"/>
        <w:rPr>
          <w:rFonts w:eastAsiaTheme="minorEastAsia"/>
          <w:color w:val="242424"/>
          <w:lang w:val="it-IT"/>
        </w:rPr>
      </w:pPr>
      <w:r w:rsidRPr="000A0F94">
        <w:rPr>
          <w:rFonts w:eastAsiaTheme="minorEastAsia"/>
          <w:lang w:val="it-IT"/>
        </w:rPr>
        <w:t xml:space="preserve">La maggior parte dei clienti aftersales </w:t>
      </w:r>
      <w:r w:rsidR="00E94BEE" w:rsidRPr="000A0F94">
        <w:rPr>
          <w:rFonts w:eastAsiaTheme="minorEastAsia"/>
          <w:lang w:val="it-IT"/>
        </w:rPr>
        <w:t>arriva in concessionaria nelle fasce orarie di maggiore affluenza della prima mattina e del tardo pomeriggio</w:t>
      </w:r>
      <w:r w:rsidRPr="000A0F94">
        <w:rPr>
          <w:rFonts w:eastAsiaTheme="minorEastAsia"/>
          <w:lang w:val="it-IT"/>
        </w:rPr>
        <w:t xml:space="preserve">, generando spesso lunghe </w:t>
      </w:r>
      <w:r w:rsidR="00E94BEE" w:rsidRPr="000A0F94">
        <w:rPr>
          <w:rFonts w:eastAsiaTheme="minorEastAsia"/>
          <w:lang w:val="it-IT"/>
        </w:rPr>
        <w:t>attese</w:t>
      </w:r>
      <w:r w:rsidRPr="000A0F94">
        <w:rPr>
          <w:rFonts w:eastAsiaTheme="minorEastAsia"/>
          <w:lang w:val="it-IT"/>
        </w:rPr>
        <w:t xml:space="preserve">. </w:t>
      </w:r>
      <w:r w:rsidR="3317BBAF" w:rsidRPr="000A0F94">
        <w:rPr>
          <w:rFonts w:eastAsiaTheme="minorEastAsia"/>
          <w:color w:val="242424"/>
          <w:lang w:val="it-IT"/>
        </w:rPr>
        <w:t>Con Tjekvik, chi porta il veicolo in assistenza, manutenzione o riparazione può fare il check-in quando e come preferisce: da casa, online, oppure in concessionaria tramite i chioschi touchscreen.</w:t>
      </w:r>
    </w:p>
    <w:p w14:paraId="4FF08DE0" w14:textId="69AA2ECB" w:rsidR="5C2FCA4B" w:rsidRPr="000A0F94" w:rsidRDefault="5C2FCA4B" w:rsidP="18358DB5">
      <w:pPr>
        <w:pStyle w:val="Nessunaspaziatura"/>
        <w:spacing w:line="276" w:lineRule="auto"/>
        <w:rPr>
          <w:rFonts w:eastAsiaTheme="minorEastAsia"/>
          <w:lang w:val="it-IT"/>
        </w:rPr>
      </w:pPr>
    </w:p>
    <w:p w14:paraId="615450FE" w14:textId="5A8F0931" w:rsidR="634FEDE4" w:rsidRPr="000A0F94" w:rsidRDefault="634FEDE4" w:rsidP="18358DB5">
      <w:pPr>
        <w:pStyle w:val="Nessunaspaziatura"/>
        <w:spacing w:line="276" w:lineRule="auto"/>
        <w:rPr>
          <w:rFonts w:eastAsiaTheme="minorEastAsia"/>
          <w:lang w:val="it-IT"/>
        </w:rPr>
      </w:pPr>
      <w:r w:rsidRPr="000A0F94">
        <w:rPr>
          <w:rFonts w:eastAsiaTheme="minorEastAsia"/>
          <w:lang w:val="it-IT"/>
        </w:rPr>
        <w:t xml:space="preserve">Questo crea un'esperienza migliore per i clienti, </w:t>
      </w:r>
      <w:r w:rsidR="00E94BEE" w:rsidRPr="000A0F94">
        <w:rPr>
          <w:rFonts w:eastAsiaTheme="minorEastAsia"/>
          <w:lang w:val="it-IT"/>
        </w:rPr>
        <w:t>consentendo anche ai service advisor di dedicare più tempo alla preparazione degli interventi e all’assistenza dei clienti che richiedono un supporto in presenza</w:t>
      </w:r>
      <w:r w:rsidRPr="000A0F94">
        <w:rPr>
          <w:rFonts w:eastAsiaTheme="minorEastAsia"/>
          <w:lang w:val="it-IT"/>
        </w:rPr>
        <w:t>.</w:t>
      </w:r>
    </w:p>
    <w:p w14:paraId="3FC2E480" w14:textId="04C65F9C" w:rsidR="5C2FCA4B" w:rsidRPr="000A0F94" w:rsidRDefault="5C2FCA4B" w:rsidP="18358DB5">
      <w:pPr>
        <w:pStyle w:val="Nessunaspaziatura"/>
        <w:spacing w:line="276" w:lineRule="auto"/>
        <w:rPr>
          <w:rFonts w:eastAsiaTheme="minorEastAsia"/>
          <w:lang w:val="it-IT"/>
        </w:rPr>
      </w:pPr>
    </w:p>
    <w:p w14:paraId="06A71A71" w14:textId="2EFB2E7A" w:rsidR="634FEDE4" w:rsidRPr="000A0F94" w:rsidRDefault="634FEDE4" w:rsidP="18358DB5">
      <w:pPr>
        <w:pStyle w:val="Nessunaspaziatura"/>
        <w:spacing w:line="276" w:lineRule="auto"/>
        <w:rPr>
          <w:rFonts w:eastAsiaTheme="minorEastAsia"/>
          <w:lang w:val="it-IT"/>
        </w:rPr>
      </w:pPr>
      <w:r w:rsidRPr="000A0F94">
        <w:rPr>
          <w:rFonts w:eastAsiaTheme="minorEastAsia"/>
          <w:lang w:val="it-IT"/>
        </w:rPr>
        <w:t xml:space="preserve">I chioschi di Tjekvik forniscono istruzioni pre-servizio e consentono ai clienti di acquistare articoli a valore aggiunto, autorizzare i lavori e depositare le chiavi in modo sicuro in un armadietto dedicato. Una volta </w:t>
      </w:r>
      <w:r w:rsidR="427E4846" w:rsidRPr="000A0F94">
        <w:rPr>
          <w:rFonts w:eastAsiaTheme="minorEastAsia"/>
          <w:color w:val="242424"/>
          <w:lang w:val="it-IT"/>
        </w:rPr>
        <w:t>completato il servi</w:t>
      </w:r>
      <w:r w:rsidR="00E94BEE" w:rsidRPr="000A0F94">
        <w:rPr>
          <w:rFonts w:eastAsiaTheme="minorEastAsia"/>
          <w:color w:val="242424"/>
          <w:lang w:val="it-IT"/>
        </w:rPr>
        <w:t>zio</w:t>
      </w:r>
      <w:r w:rsidR="427E4846" w:rsidRPr="000A0F94">
        <w:rPr>
          <w:rFonts w:eastAsiaTheme="minorEastAsia"/>
          <w:color w:val="242424"/>
          <w:lang w:val="it-IT"/>
        </w:rPr>
        <w:t>,</w:t>
      </w:r>
      <w:r w:rsidRPr="000A0F94">
        <w:rPr>
          <w:rFonts w:eastAsiaTheme="minorEastAsia"/>
          <w:lang w:val="it-IT"/>
        </w:rPr>
        <w:t xml:space="preserve"> </w:t>
      </w:r>
      <w:r w:rsidR="70E4FB49" w:rsidRPr="000A0F94">
        <w:rPr>
          <w:rFonts w:eastAsiaTheme="minorEastAsia"/>
          <w:lang w:val="it-IT"/>
        </w:rPr>
        <w:t xml:space="preserve">i </w:t>
      </w:r>
      <w:r w:rsidRPr="000A0F94">
        <w:rPr>
          <w:rFonts w:eastAsiaTheme="minorEastAsia"/>
          <w:lang w:val="it-IT"/>
        </w:rPr>
        <w:t xml:space="preserve">clienti possono ritirare facilmente le proprie chiavi al chiosco senza necessità di </w:t>
      </w:r>
      <w:r w:rsidR="00E94BEE" w:rsidRPr="000A0F94">
        <w:rPr>
          <w:rFonts w:eastAsiaTheme="minorEastAsia"/>
          <w:lang w:val="it-IT"/>
        </w:rPr>
        <w:t xml:space="preserve">ulteriore </w:t>
      </w:r>
      <w:r w:rsidRPr="000A0F94">
        <w:rPr>
          <w:rFonts w:eastAsiaTheme="minorEastAsia"/>
          <w:lang w:val="it-IT"/>
        </w:rPr>
        <w:t>assistenza da parte del personale.</w:t>
      </w:r>
    </w:p>
    <w:p w14:paraId="42B97F9D" w14:textId="7CCBEFD0" w:rsidR="5C2FCA4B" w:rsidRPr="000A0F94" w:rsidRDefault="5C2FCA4B" w:rsidP="18358DB5">
      <w:pPr>
        <w:pStyle w:val="Nessunaspaziatura"/>
        <w:spacing w:line="276" w:lineRule="auto"/>
        <w:rPr>
          <w:rFonts w:eastAsiaTheme="minorEastAsia"/>
          <w:lang w:val="it-IT"/>
        </w:rPr>
      </w:pPr>
    </w:p>
    <w:p w14:paraId="1BD40371" w14:textId="29E5BD08" w:rsidR="634FEDE4" w:rsidRPr="000A0F94" w:rsidRDefault="634FEDE4" w:rsidP="18358DB5">
      <w:pPr>
        <w:pStyle w:val="Nessunaspaziatura"/>
        <w:spacing w:line="276" w:lineRule="auto"/>
        <w:rPr>
          <w:rFonts w:eastAsiaTheme="minorEastAsia"/>
          <w:lang w:val="it-IT"/>
        </w:rPr>
      </w:pPr>
      <w:r w:rsidRPr="000A0F94">
        <w:rPr>
          <w:rFonts w:eastAsiaTheme="minorEastAsia"/>
          <w:lang w:val="it-IT"/>
        </w:rPr>
        <w:t>Tjekvik offrirà ai dealer italiani anche il suo chiosco Outdoor</w:t>
      </w:r>
      <w:r w:rsidR="00E94BEE" w:rsidRPr="000A0F94">
        <w:rPr>
          <w:rFonts w:eastAsiaTheme="minorEastAsia"/>
          <w:lang w:val="it-IT"/>
        </w:rPr>
        <w:t xml:space="preserve">, </w:t>
      </w:r>
      <w:r w:rsidRPr="000A0F94">
        <w:rPr>
          <w:rFonts w:eastAsiaTheme="minorEastAsia"/>
          <w:lang w:val="it-IT"/>
        </w:rPr>
        <w:t>un'unità completamente sicura e impermeabile che consente ai clienti di effettuare il check-in e check-out del veicolo al di fuori dei tradizionali orari di apertura.</w:t>
      </w:r>
    </w:p>
    <w:p w14:paraId="337B5874" w14:textId="7BE315D9" w:rsidR="5C2FCA4B" w:rsidRPr="000A0F94" w:rsidRDefault="5C2FCA4B" w:rsidP="18358DB5">
      <w:pPr>
        <w:pStyle w:val="Nessunaspaziatura"/>
        <w:spacing w:line="276" w:lineRule="auto"/>
        <w:rPr>
          <w:rFonts w:eastAsiaTheme="minorEastAsia"/>
          <w:lang w:val="it-IT"/>
        </w:rPr>
      </w:pPr>
    </w:p>
    <w:p w14:paraId="29C20730" w14:textId="39080F2C" w:rsidR="634FEDE4" w:rsidRPr="00D8541D" w:rsidRDefault="634FEDE4" w:rsidP="18358DB5">
      <w:pPr>
        <w:pStyle w:val="Nessunaspaziatura"/>
        <w:spacing w:line="276" w:lineRule="auto"/>
        <w:rPr>
          <w:rFonts w:eastAsiaTheme="minorEastAsia"/>
          <w:lang w:val="it-IT"/>
        </w:rPr>
      </w:pPr>
      <w:r w:rsidRPr="000A0F94">
        <w:rPr>
          <w:rFonts w:eastAsiaTheme="minorEastAsia"/>
          <w:lang w:val="it-IT"/>
        </w:rPr>
        <w:t>Con Tjekvik Mobility Connected, i dealer potranno inoltre gestire l'allocazione delle auto sostitutive</w:t>
      </w:r>
      <w:r w:rsidR="00E94BEE" w:rsidRPr="000A0F94">
        <w:rPr>
          <w:rFonts w:eastAsiaTheme="minorEastAsia"/>
          <w:lang w:val="it-IT"/>
        </w:rPr>
        <w:t xml:space="preserve">, </w:t>
      </w:r>
      <w:r w:rsidRPr="000A0F94">
        <w:rPr>
          <w:rFonts w:eastAsiaTheme="minorEastAsia"/>
          <w:lang w:val="it-IT"/>
        </w:rPr>
        <w:t xml:space="preserve">le prenotazioni, le assicurazioni, i contratti d'uso e la consegna delle chiavi in un </w:t>
      </w:r>
      <w:r w:rsidRPr="000A0F94">
        <w:rPr>
          <w:rFonts w:eastAsiaTheme="minorEastAsia"/>
          <w:lang w:val="it-IT"/>
        </w:rPr>
        <w:lastRenderedPageBreak/>
        <w:t xml:space="preserve">unico posto. Sincronizzando automaticamente i dati degli appuntamenti, la disponibilità dei veicoli e lo stato dei contratti, Tjekvik Mobility Connected aiuta i dealer a ridurre il carico di lavoro manuale, </w:t>
      </w:r>
      <w:r w:rsidR="00E94BEE" w:rsidRPr="000A0F94">
        <w:rPr>
          <w:rFonts w:eastAsiaTheme="minorEastAsia"/>
          <w:lang w:val="it-IT"/>
        </w:rPr>
        <w:t>riducendo</w:t>
      </w:r>
      <w:r w:rsidRPr="000A0F94">
        <w:rPr>
          <w:rFonts w:eastAsiaTheme="minorEastAsia"/>
          <w:lang w:val="it-IT"/>
        </w:rPr>
        <w:t xml:space="preserve"> </w:t>
      </w:r>
      <w:r w:rsidR="00E94BEE" w:rsidRPr="000A0F94">
        <w:rPr>
          <w:rFonts w:eastAsiaTheme="minorEastAsia"/>
          <w:lang w:val="it-IT"/>
        </w:rPr>
        <w:t xml:space="preserve">così </w:t>
      </w:r>
      <w:r w:rsidRPr="000A0F94">
        <w:rPr>
          <w:rFonts w:eastAsiaTheme="minorEastAsia"/>
          <w:lang w:val="it-IT"/>
        </w:rPr>
        <w:t xml:space="preserve">gli errori e </w:t>
      </w:r>
      <w:r w:rsidR="00E94BEE" w:rsidRPr="000A0F94">
        <w:rPr>
          <w:rFonts w:eastAsiaTheme="minorEastAsia"/>
          <w:lang w:val="it-IT"/>
        </w:rPr>
        <w:t>offrendo</w:t>
      </w:r>
      <w:r w:rsidRPr="000A0F94">
        <w:rPr>
          <w:rFonts w:eastAsiaTheme="minorEastAsia"/>
          <w:lang w:val="it-IT"/>
        </w:rPr>
        <w:t xml:space="preserve"> ai clienti un'esperienza moderna e digitale con meno attese.</w:t>
      </w:r>
    </w:p>
    <w:p w14:paraId="149AD3EF" w14:textId="3D2FEFCF" w:rsidR="634FEDE4" w:rsidRPr="00D8541D" w:rsidRDefault="634FEDE4" w:rsidP="18358DB5">
      <w:pPr>
        <w:pStyle w:val="Nessunaspaziatura"/>
        <w:spacing w:line="276" w:lineRule="auto"/>
        <w:rPr>
          <w:rFonts w:eastAsiaTheme="minorEastAsia"/>
          <w:lang w:val="it-IT"/>
        </w:rPr>
      </w:pPr>
      <w:r w:rsidRPr="00D8541D">
        <w:rPr>
          <w:rFonts w:eastAsiaTheme="minorEastAsia"/>
          <w:lang w:val="it-IT"/>
        </w:rPr>
        <w:t xml:space="preserve"> </w:t>
      </w:r>
    </w:p>
    <w:p w14:paraId="4A8B9043" w14:textId="7609CBB0" w:rsidR="634FEDE4" w:rsidRPr="00D8541D" w:rsidRDefault="634FEDE4" w:rsidP="18358DB5">
      <w:pPr>
        <w:pStyle w:val="Nessunaspaziatura"/>
        <w:spacing w:line="276" w:lineRule="auto"/>
        <w:rPr>
          <w:rFonts w:eastAsiaTheme="minorEastAsia"/>
          <w:b/>
          <w:bCs/>
          <w:lang w:val="it-IT"/>
        </w:rPr>
      </w:pPr>
      <w:r w:rsidRPr="00D8541D">
        <w:rPr>
          <w:rFonts w:eastAsiaTheme="minorEastAsia"/>
          <w:b/>
          <w:bCs/>
          <w:lang w:val="it-IT"/>
        </w:rPr>
        <w:t>Una soluzione collaudata nelle concessionarie in Europa e nel mondo</w:t>
      </w:r>
    </w:p>
    <w:p w14:paraId="04FEB41A" w14:textId="5C3F02B5" w:rsidR="5C2FCA4B" w:rsidRPr="00D8541D" w:rsidRDefault="5C2FCA4B" w:rsidP="18358DB5">
      <w:pPr>
        <w:pStyle w:val="Nessunaspaziatura"/>
        <w:spacing w:line="276" w:lineRule="auto"/>
        <w:rPr>
          <w:rFonts w:eastAsiaTheme="minorEastAsia"/>
          <w:b/>
          <w:bCs/>
          <w:lang w:val="it-IT"/>
        </w:rPr>
      </w:pPr>
    </w:p>
    <w:p w14:paraId="73B667DC" w14:textId="1A994B40" w:rsidR="634FEDE4" w:rsidRPr="00C7190D" w:rsidRDefault="00E94BEE" w:rsidP="18358DB5">
      <w:pPr>
        <w:pStyle w:val="Nessunaspaziatura"/>
        <w:spacing w:line="276" w:lineRule="auto"/>
        <w:rPr>
          <w:rFonts w:eastAsiaTheme="minorEastAsia"/>
          <w:lang w:val="it-IT"/>
        </w:rPr>
      </w:pPr>
      <w:r w:rsidRPr="00E94BEE">
        <w:rPr>
          <w:rFonts w:eastAsiaTheme="minorEastAsia"/>
          <w:lang w:val="it-IT"/>
        </w:rPr>
        <w:t>Le soluzioni digitali self-service di Tjekvik hanno registrato un’ampia diffusione a livello globale</w:t>
      </w:r>
      <w:r w:rsidR="634FEDE4" w:rsidRPr="18358DB5">
        <w:rPr>
          <w:rFonts w:eastAsiaTheme="minorEastAsia"/>
          <w:lang w:val="it-IT"/>
        </w:rPr>
        <w:t xml:space="preserve">, con 3,3 milioni di clienti nel mondo che </w:t>
      </w:r>
      <w:r w:rsidRPr="18358DB5">
        <w:rPr>
          <w:rFonts w:eastAsiaTheme="minorEastAsia"/>
          <w:lang w:val="it-IT"/>
        </w:rPr>
        <w:t>nel 2025</w:t>
      </w:r>
      <w:r>
        <w:rPr>
          <w:rFonts w:eastAsiaTheme="minorEastAsia"/>
          <w:lang w:val="it-IT"/>
        </w:rPr>
        <w:t xml:space="preserve"> </w:t>
      </w:r>
      <w:r w:rsidR="634FEDE4" w:rsidRPr="18358DB5">
        <w:rPr>
          <w:rFonts w:eastAsiaTheme="minorEastAsia"/>
          <w:lang w:val="it-IT"/>
        </w:rPr>
        <w:t xml:space="preserve">hanno </w:t>
      </w:r>
      <w:r>
        <w:rPr>
          <w:rFonts w:eastAsiaTheme="minorEastAsia"/>
          <w:lang w:val="it-IT"/>
        </w:rPr>
        <w:t>effettuato</w:t>
      </w:r>
      <w:r w:rsidR="634FEDE4" w:rsidRPr="18358DB5">
        <w:rPr>
          <w:rFonts w:eastAsiaTheme="minorEastAsia"/>
          <w:lang w:val="it-IT"/>
        </w:rPr>
        <w:t xml:space="preserve"> il check-in del proprio veicolo per assistenza o riparazione online. </w:t>
      </w:r>
      <w:r w:rsidR="00C7190D" w:rsidRPr="00C7190D">
        <w:rPr>
          <w:rFonts w:eastAsiaTheme="minorEastAsia"/>
          <w:lang w:val="it-IT"/>
        </w:rPr>
        <w:t>Molti utenti hanno poi continuato la propria esperienza digitale in concessionaria: 1,4 milioni hanno effettuato il check-in del veicolo tramite i chioschi touchscreen di Tjekvik e oltre 350.000 hanno utilizzato le soluzioni di check-out digitale per il ritiro del mezzo.</w:t>
      </w:r>
    </w:p>
    <w:p w14:paraId="602BDC70" w14:textId="6D954B98" w:rsidR="5C2FCA4B" w:rsidRDefault="5C2FCA4B" w:rsidP="18358DB5">
      <w:pPr>
        <w:pStyle w:val="Nessunaspaziatura"/>
        <w:spacing w:line="276" w:lineRule="auto"/>
        <w:rPr>
          <w:rFonts w:eastAsiaTheme="minorEastAsia"/>
          <w:lang w:val="it-IT"/>
        </w:rPr>
      </w:pPr>
    </w:p>
    <w:p w14:paraId="3811B13E" w14:textId="14B823A7" w:rsidR="634FEDE4" w:rsidRDefault="634FEDE4" w:rsidP="18358DB5">
      <w:pPr>
        <w:pStyle w:val="Nessunaspaziatura"/>
        <w:spacing w:line="276" w:lineRule="auto"/>
        <w:rPr>
          <w:rFonts w:eastAsiaTheme="minorEastAsia"/>
          <w:lang w:val="it-IT"/>
        </w:rPr>
      </w:pPr>
      <w:r w:rsidRPr="18358DB5">
        <w:rPr>
          <w:rFonts w:eastAsiaTheme="minorEastAsia"/>
          <w:lang w:val="it-IT"/>
        </w:rPr>
        <w:t xml:space="preserve">Il self-service digitale consente inoltre ai dealer di beneficiare di ulteriori opportunità di ricavo, presentando prodotti e servizi a valore aggiunto ai clienti durante </w:t>
      </w:r>
      <w:r w:rsidR="008A5D32">
        <w:rPr>
          <w:rFonts w:eastAsiaTheme="minorEastAsia"/>
          <w:lang w:val="it-IT"/>
        </w:rPr>
        <w:t>le operazioni</w:t>
      </w:r>
      <w:r w:rsidRPr="18358DB5">
        <w:rPr>
          <w:rFonts w:eastAsiaTheme="minorEastAsia"/>
          <w:lang w:val="it-IT"/>
        </w:rPr>
        <w:t xml:space="preserve"> di check-in e check-out. </w:t>
      </w:r>
      <w:r w:rsidR="008A5D32" w:rsidRPr="008A5D32">
        <w:rPr>
          <w:rFonts w:eastAsiaTheme="minorEastAsia"/>
          <w:lang w:val="it-IT"/>
        </w:rPr>
        <w:t>Offrendo ai clienti la possibilità di scegliere servizi aggiuntivi secondo i propri tempi, questa funzione supporta i service advisor e contribuisce ad aumentare i ricavi accessori dei dealer in modo continuativo e misurabile</w:t>
      </w:r>
      <w:r w:rsidRPr="18358DB5">
        <w:rPr>
          <w:rFonts w:eastAsiaTheme="minorEastAsia"/>
          <w:lang w:val="it-IT"/>
        </w:rPr>
        <w:t>.</w:t>
      </w:r>
    </w:p>
    <w:p w14:paraId="0E4E0399" w14:textId="030276FA" w:rsidR="5C2FCA4B" w:rsidRDefault="5C2FCA4B" w:rsidP="18358DB5">
      <w:pPr>
        <w:pStyle w:val="Nessunaspaziatura"/>
        <w:spacing w:line="276" w:lineRule="auto"/>
        <w:rPr>
          <w:rFonts w:eastAsiaTheme="minorEastAsia"/>
          <w:lang w:val="it-IT"/>
        </w:rPr>
      </w:pPr>
    </w:p>
    <w:p w14:paraId="0CA51735" w14:textId="356C1A0D" w:rsidR="5C2FCA4B" w:rsidRDefault="0008186D" w:rsidP="18358DB5">
      <w:pPr>
        <w:pStyle w:val="Nessunaspaziatura"/>
        <w:spacing w:line="276" w:lineRule="auto"/>
        <w:rPr>
          <w:rFonts w:eastAsiaTheme="minorEastAsia"/>
          <w:lang w:val="it-IT"/>
        </w:rPr>
      </w:pPr>
      <w:r w:rsidRPr="0008186D">
        <w:rPr>
          <w:rFonts w:eastAsiaTheme="minorEastAsia"/>
          <w:lang w:val="it-IT"/>
        </w:rPr>
        <w:t>Nel 2025, le soluzioni Tjekvik hanno contribuito a generare oltre 19,5 milioni di euro di ricavi incrementali per i dealer. Nel corso dell’anno sono stati acquistati 487.299 servizi e prodotti aggiuntivi, tra cui additivi, lubrificanti, componenti elettrici e ricariche per l’aria condizionata, tra le opzioni più richieste</w:t>
      </w:r>
      <w:r>
        <w:rPr>
          <w:rFonts w:eastAsiaTheme="minorEastAsia"/>
          <w:lang w:val="it-IT"/>
        </w:rPr>
        <w:t>.</w:t>
      </w:r>
    </w:p>
    <w:p w14:paraId="45FFECF6" w14:textId="77777777" w:rsidR="0008186D" w:rsidRPr="0008186D" w:rsidRDefault="0008186D" w:rsidP="18358DB5">
      <w:pPr>
        <w:pStyle w:val="Nessunaspaziatura"/>
        <w:spacing w:line="276" w:lineRule="auto"/>
        <w:rPr>
          <w:rFonts w:eastAsiaTheme="minorEastAsia"/>
          <w:lang w:val="it-IT"/>
        </w:rPr>
      </w:pPr>
    </w:p>
    <w:p w14:paraId="122BC632" w14:textId="023D85EB" w:rsidR="5C2FCA4B" w:rsidRDefault="007A7798" w:rsidP="18358DB5">
      <w:pPr>
        <w:pStyle w:val="Nessunaspaziatura"/>
        <w:spacing w:line="276" w:lineRule="auto"/>
        <w:rPr>
          <w:rFonts w:eastAsiaTheme="minorEastAsia"/>
          <w:color w:val="242424"/>
          <w:lang w:val="it-IT"/>
        </w:rPr>
      </w:pPr>
      <w:r w:rsidRPr="007A7798">
        <w:rPr>
          <w:rFonts w:eastAsiaTheme="minorEastAsia"/>
          <w:color w:val="242424"/>
          <w:lang w:val="it-IT"/>
        </w:rPr>
        <w:t>Le soluzioni digitali self-service di Tjekvik stanno generando benefici concreti anche per le attività commerciali dei dealer. Le funzionalità di check-in digitale hanno prodotto oltre 166.000 richieste di valutazione del veicolo, creando nuove opportunità per i team vendita. Elevato anche l’interesse per i piani di servizio, con oltre 152.000 richieste nel 2025, a conferma del ruolo della digitalizzazione nel rafforzare il rapporto con il cliente anche dopo l’acquisto</w:t>
      </w:r>
      <w:r>
        <w:rPr>
          <w:rFonts w:eastAsiaTheme="minorEastAsia"/>
          <w:color w:val="242424"/>
          <w:lang w:val="it-IT"/>
        </w:rPr>
        <w:t>.</w:t>
      </w:r>
    </w:p>
    <w:p w14:paraId="2325F53A" w14:textId="77777777" w:rsidR="007A7798" w:rsidRPr="007A7798" w:rsidRDefault="007A7798" w:rsidP="18358DB5">
      <w:pPr>
        <w:pStyle w:val="Nessunaspaziatura"/>
        <w:spacing w:line="276" w:lineRule="auto"/>
        <w:rPr>
          <w:rFonts w:eastAsiaTheme="minorEastAsia"/>
          <w:lang w:val="it-IT"/>
        </w:rPr>
      </w:pPr>
    </w:p>
    <w:p w14:paraId="44181AA3" w14:textId="29DA2C1F" w:rsidR="5C2FCA4B" w:rsidRDefault="007A7798" w:rsidP="18358DB5">
      <w:pPr>
        <w:pStyle w:val="Nessunaspaziatura"/>
        <w:spacing w:line="276" w:lineRule="auto"/>
        <w:rPr>
          <w:rFonts w:eastAsiaTheme="minorEastAsia"/>
          <w:lang w:val="it-IT"/>
        </w:rPr>
      </w:pPr>
      <w:r w:rsidRPr="007A7798">
        <w:rPr>
          <w:rFonts w:eastAsiaTheme="minorEastAsia"/>
          <w:lang w:val="it-IT"/>
        </w:rPr>
        <w:t xml:space="preserve">Nell’ambito della propria strategia di crescita in Italia, Tjekvik ha nominato Beatrice Fassina Account Executive </w:t>
      </w:r>
      <w:r>
        <w:rPr>
          <w:rFonts w:eastAsiaTheme="minorEastAsia"/>
          <w:lang w:val="it-IT"/>
        </w:rPr>
        <w:t>del</w:t>
      </w:r>
      <w:r w:rsidRPr="007A7798">
        <w:rPr>
          <w:rFonts w:eastAsiaTheme="minorEastAsia"/>
          <w:lang w:val="it-IT"/>
        </w:rPr>
        <w:t xml:space="preserve"> mercato italiano. “</w:t>
      </w:r>
      <w:r w:rsidRPr="007A7798">
        <w:rPr>
          <w:rFonts w:eastAsiaTheme="minorEastAsia"/>
          <w:i/>
          <w:iCs/>
          <w:lang w:val="it-IT"/>
        </w:rPr>
        <w:t>I clienti automotive italiani hanno aspettative molto elevate in termini di esperienza di servizio</w:t>
      </w:r>
      <w:r w:rsidRPr="007A7798">
        <w:rPr>
          <w:rFonts w:eastAsiaTheme="minorEastAsia"/>
          <w:lang w:val="it-IT"/>
        </w:rPr>
        <w:t>”, ha dichiarato. “</w:t>
      </w:r>
      <w:r w:rsidRPr="007A7798">
        <w:rPr>
          <w:rFonts w:eastAsiaTheme="minorEastAsia"/>
          <w:i/>
          <w:iCs/>
          <w:lang w:val="it-IT"/>
        </w:rPr>
        <w:t>Il mio obiettivo è supportare i dealer nell’adozione delle soluzioni Tjekvik, contribuendo a rendere il percorso post-vendita più efficiente, moderno e capace di generare nuove opportunità di business</w:t>
      </w:r>
      <w:r w:rsidRPr="007A7798">
        <w:rPr>
          <w:rFonts w:eastAsiaTheme="minorEastAsia"/>
          <w:lang w:val="it-IT"/>
        </w:rPr>
        <w:t>”</w:t>
      </w:r>
      <w:r>
        <w:rPr>
          <w:rFonts w:eastAsiaTheme="minorEastAsia"/>
          <w:lang w:val="it-IT"/>
        </w:rPr>
        <w:t>.</w:t>
      </w:r>
    </w:p>
    <w:p w14:paraId="25E16C85" w14:textId="77777777" w:rsidR="007A7798" w:rsidRPr="007A7798" w:rsidRDefault="007A7798" w:rsidP="18358DB5">
      <w:pPr>
        <w:pStyle w:val="Nessunaspaziatura"/>
        <w:spacing w:line="276" w:lineRule="auto"/>
        <w:rPr>
          <w:rFonts w:eastAsiaTheme="minorEastAsia"/>
          <w:lang w:val="it-IT"/>
        </w:rPr>
      </w:pPr>
    </w:p>
    <w:p w14:paraId="4C888DC7" w14:textId="78D4473C" w:rsidR="634FEDE4" w:rsidRPr="00D8541D" w:rsidRDefault="634FEDE4" w:rsidP="18358DB5">
      <w:pPr>
        <w:pStyle w:val="Nessunaspaziatura"/>
        <w:spacing w:line="276" w:lineRule="auto"/>
        <w:rPr>
          <w:rFonts w:eastAsiaTheme="minorEastAsia"/>
          <w:lang w:val="it-IT"/>
        </w:rPr>
      </w:pPr>
      <w:r w:rsidRPr="18358DB5">
        <w:rPr>
          <w:rFonts w:eastAsiaTheme="minorEastAsia"/>
          <w:lang w:val="it-IT"/>
        </w:rPr>
        <w:t>Per ulteriori informazioni sulla gamma di soluzioni di check-in e check-out di Tjekvik</w:t>
      </w:r>
      <w:r w:rsidR="000A0F94" w:rsidRPr="000A0F94">
        <w:rPr>
          <w:rFonts w:ascii="Trebuchet MS" w:hAnsi="Trebuchet MS"/>
          <w:color w:val="5F5F5F"/>
          <w:kern w:val="2"/>
          <w:sz w:val="18"/>
          <w:szCs w:val="18"/>
          <w:shd w:val="clear" w:color="auto" w:fill="FFFFFF"/>
          <w:lang w:val="it-IT"/>
          <w14:ligatures w14:val="standardContextual"/>
        </w:rPr>
        <w:t xml:space="preserve"> </w:t>
      </w:r>
      <w:r w:rsidR="000A0F94" w:rsidRPr="000A0F94">
        <w:rPr>
          <w:rFonts w:eastAsiaTheme="minorEastAsia"/>
          <w:lang w:val="it-IT"/>
        </w:rPr>
        <w:t>visitare </w:t>
      </w:r>
      <w:hyperlink r:id="rId11" w:tgtFrame="_blank" w:history="1">
        <w:r w:rsidR="000A0F94" w:rsidRPr="000A0F94">
          <w:rPr>
            <w:rStyle w:val="Collegamentoipertestuale"/>
            <w:rFonts w:eastAsiaTheme="minorEastAsia"/>
            <w:color w:val="0A1D45"/>
            <w:lang w:val="it-IT"/>
          </w:rPr>
          <w:t>il sito di Tjiekvik&gt;&gt;</w:t>
        </w:r>
      </w:hyperlink>
      <w:r w:rsidR="000A0F94" w:rsidRPr="000A0F94">
        <w:rPr>
          <w:rFonts w:eastAsiaTheme="minorEastAsia"/>
          <w:u w:val="single"/>
          <w:lang w:val="it-IT"/>
        </w:rPr>
        <w:t>  </w:t>
      </w:r>
      <w:r w:rsidRPr="00D8541D">
        <w:rPr>
          <w:rFonts w:eastAsiaTheme="minorEastAsia"/>
          <w:lang w:val="it-IT"/>
        </w:rPr>
        <w:t xml:space="preserve"> </w:t>
      </w:r>
    </w:p>
    <w:p w14:paraId="15656B67" w14:textId="1FB095EE" w:rsidR="634FEDE4" w:rsidRPr="00D8541D" w:rsidRDefault="007A7798" w:rsidP="007A7798">
      <w:pPr>
        <w:pStyle w:val="Nessunaspaziatura"/>
        <w:spacing w:line="276" w:lineRule="auto"/>
        <w:jc w:val="center"/>
        <w:rPr>
          <w:rFonts w:eastAsiaTheme="minorEastAsia"/>
          <w:lang w:val="it-IT"/>
        </w:rPr>
      </w:pPr>
      <w:r w:rsidRPr="00D8541D">
        <w:rPr>
          <w:rFonts w:eastAsiaTheme="minorEastAsia"/>
          <w:lang w:val="it-IT"/>
        </w:rPr>
        <w:t>-</w:t>
      </w:r>
      <w:r w:rsidR="634FEDE4" w:rsidRPr="00D8541D">
        <w:rPr>
          <w:rFonts w:eastAsiaTheme="minorEastAsia"/>
          <w:lang w:val="it-IT"/>
        </w:rPr>
        <w:t>Fine-</w:t>
      </w:r>
    </w:p>
    <w:p w14:paraId="060F80A1" w14:textId="2EEDB5D9" w:rsidR="634FEDE4" w:rsidRPr="00D8541D" w:rsidRDefault="634FEDE4" w:rsidP="18358DB5">
      <w:pPr>
        <w:pStyle w:val="Nessunaspaziatura"/>
        <w:spacing w:line="276" w:lineRule="auto"/>
        <w:rPr>
          <w:rFonts w:eastAsiaTheme="minorEastAsia"/>
          <w:lang w:val="it-IT"/>
        </w:rPr>
      </w:pPr>
      <w:r w:rsidRPr="00D8541D">
        <w:rPr>
          <w:rFonts w:eastAsiaTheme="minorEastAsia"/>
          <w:lang w:val="it-IT"/>
        </w:rPr>
        <w:t xml:space="preserve"> </w:t>
      </w:r>
    </w:p>
    <w:p w14:paraId="20F2CEA2" w14:textId="4E428C28" w:rsidR="634FEDE4" w:rsidRPr="007A7798" w:rsidRDefault="634FEDE4" w:rsidP="18358DB5">
      <w:pPr>
        <w:pStyle w:val="Nessunaspaziatura"/>
        <w:spacing w:line="276" w:lineRule="auto"/>
        <w:rPr>
          <w:rFonts w:eastAsiaTheme="minorEastAsia"/>
          <w:b/>
          <w:bCs/>
          <w:lang w:val="it-IT"/>
        </w:rPr>
      </w:pPr>
      <w:r w:rsidRPr="007A7798">
        <w:rPr>
          <w:rFonts w:eastAsiaTheme="minorEastAsia"/>
          <w:b/>
          <w:bCs/>
          <w:lang w:val="it-IT"/>
        </w:rPr>
        <w:t>Informazioni su Tjekvik</w:t>
      </w:r>
    </w:p>
    <w:p w14:paraId="53DE8977" w14:textId="176AB208" w:rsidR="634FEDE4" w:rsidRDefault="634FEDE4" w:rsidP="18358DB5">
      <w:pPr>
        <w:pStyle w:val="Nessunaspaziatura"/>
        <w:spacing w:line="276" w:lineRule="auto"/>
        <w:rPr>
          <w:rFonts w:eastAsiaTheme="minorEastAsia"/>
          <w:lang w:val="it-IT"/>
        </w:rPr>
      </w:pPr>
      <w:r w:rsidRPr="18358DB5">
        <w:rPr>
          <w:rFonts w:eastAsiaTheme="minorEastAsia"/>
          <w:lang w:val="it-IT"/>
        </w:rPr>
        <w:t>Tjekvik produce tecnologie intelligenti self-service per i reparti aftersales delle concessionarie, che rendono i check-in e i check-out più efficienti e produttivi, creando al contempo una migliore esperienza per i clienti. Tjekvik consente ai</w:t>
      </w:r>
      <w:r w:rsidR="45883B1F" w:rsidRPr="18358DB5">
        <w:rPr>
          <w:rFonts w:eastAsiaTheme="minorEastAsia"/>
          <w:color w:val="242424"/>
          <w:lang w:val="it-IT"/>
        </w:rPr>
        <w:t xml:space="preserve"> clienti che richiedono un servizio di </w:t>
      </w:r>
      <w:r w:rsidR="45883B1F" w:rsidRPr="18358DB5">
        <w:rPr>
          <w:rFonts w:eastAsiaTheme="minorEastAsia"/>
          <w:color w:val="242424"/>
          <w:lang w:val="it-IT"/>
        </w:rPr>
        <w:lastRenderedPageBreak/>
        <w:t>assistenza</w:t>
      </w:r>
      <w:r w:rsidRPr="18358DB5">
        <w:rPr>
          <w:rFonts w:eastAsiaTheme="minorEastAsia"/>
          <w:lang w:val="it-IT"/>
        </w:rPr>
        <w:t>, manutenzione e riparazione di evitare le code ed effettuare il check-in e check-out quando, come e dove vogliono</w:t>
      </w:r>
      <w:r w:rsidR="007A7798">
        <w:rPr>
          <w:rFonts w:eastAsiaTheme="minorEastAsia"/>
          <w:lang w:val="it-IT"/>
        </w:rPr>
        <w:t xml:space="preserve">: </w:t>
      </w:r>
      <w:r w:rsidRPr="18358DB5">
        <w:rPr>
          <w:rFonts w:eastAsiaTheme="minorEastAsia"/>
          <w:lang w:val="it-IT"/>
        </w:rPr>
        <w:t>da casa, in concessionaria o in modo sicuro all'esterno. L'utilizzo di Tjekvik consente al personale aftersales di concentrarsi sul lavoro che conta davvero, mentre la concessionaria beneficia di un aumento dei ricavi grazie alla presentazione al cliente di varie opzioni aggiuntive durante il processo digitale di check-in e check-out. Il software mobile-friendly e i sicuri chioschi per interni ed esterni di Tjekvik possono essere completamente personalizzati con l'identità visiva di un OEM o di un dealer, garantendo un percorso cliente online-offline senza interruzioni.</w:t>
      </w:r>
    </w:p>
    <w:p w14:paraId="267DD798" w14:textId="21DF2914" w:rsidR="18358DB5" w:rsidRDefault="18358DB5" w:rsidP="18358DB5">
      <w:pPr>
        <w:pStyle w:val="Nessunaspaziatura"/>
        <w:spacing w:line="276" w:lineRule="auto"/>
        <w:rPr>
          <w:rFonts w:eastAsiaTheme="minorEastAsia"/>
          <w:lang w:val="it-IT"/>
        </w:rPr>
      </w:pPr>
    </w:p>
    <w:p w14:paraId="351E5046" w14:textId="251C477F" w:rsidR="634FEDE4" w:rsidRPr="00D8541D" w:rsidRDefault="634FEDE4" w:rsidP="18358DB5">
      <w:pPr>
        <w:pStyle w:val="Nessunaspaziatura"/>
        <w:spacing w:line="276" w:lineRule="auto"/>
        <w:rPr>
          <w:rFonts w:eastAsiaTheme="minorEastAsia"/>
          <w:lang w:val="it-IT"/>
        </w:rPr>
      </w:pPr>
      <w:r w:rsidRPr="00D8541D">
        <w:rPr>
          <w:rFonts w:eastAsiaTheme="minorEastAsia"/>
          <w:lang w:val="it-IT"/>
        </w:rPr>
        <w:t>Presente in 34 Paesi e con software disponibile in 30 lingue, la tecnologia Tjekvik sta diventando rapidamente una soluzione di riferimento per le concessionarie franchi</w:t>
      </w:r>
      <w:r w:rsidR="002868EA">
        <w:rPr>
          <w:rFonts w:eastAsiaTheme="minorEastAsia"/>
          <w:lang w:val="it-IT"/>
        </w:rPr>
        <w:t>see</w:t>
      </w:r>
      <w:r w:rsidRPr="00D8541D">
        <w:rPr>
          <w:rFonts w:eastAsiaTheme="minorEastAsia"/>
          <w:lang w:val="it-IT"/>
        </w:rPr>
        <w:t xml:space="preserve"> in tutta Europa. Per ulteriori informazioni sulla tecnologia intelligente self-service di Tjekvik, visita</w:t>
      </w:r>
      <w:r w:rsidR="002868EA">
        <w:rPr>
          <w:rFonts w:eastAsiaTheme="minorEastAsia"/>
          <w:lang w:val="it-IT"/>
        </w:rPr>
        <w:t>re</w:t>
      </w:r>
      <w:r w:rsidRPr="000A0F94">
        <w:rPr>
          <w:rFonts w:eastAsiaTheme="minorEastAsia"/>
          <w:color w:val="0A1D45"/>
          <w:lang w:val="it-IT"/>
        </w:rPr>
        <w:t xml:space="preserve"> </w:t>
      </w:r>
      <w:hyperlink r:id="rId12">
        <w:r w:rsidRPr="000A0F94">
          <w:rPr>
            <w:rFonts w:eastAsiaTheme="minorEastAsia"/>
            <w:color w:val="0A1D45"/>
            <w:u w:val="single"/>
            <w:lang w:val="it-IT"/>
          </w:rPr>
          <w:t>tjekvik.com</w:t>
        </w:r>
      </w:hyperlink>
    </w:p>
    <w:p w14:paraId="5621D59D" w14:textId="30D3D8FA" w:rsidR="5C2FCA4B" w:rsidRPr="00D8541D" w:rsidRDefault="5C2FCA4B" w:rsidP="18358DB5">
      <w:pPr>
        <w:pStyle w:val="Nessunaspaziatura"/>
        <w:spacing w:line="276" w:lineRule="auto"/>
        <w:rPr>
          <w:rFonts w:eastAsiaTheme="minorEastAsia"/>
          <w:lang w:val="it-IT"/>
        </w:rPr>
      </w:pPr>
    </w:p>
    <w:p w14:paraId="67136005" w14:textId="0EF9B967" w:rsidR="007A69F4" w:rsidRPr="00D8541D" w:rsidRDefault="007A69F4" w:rsidP="18358DB5">
      <w:pPr>
        <w:spacing w:after="0" w:line="276" w:lineRule="auto"/>
        <w:rPr>
          <w:rFonts w:eastAsiaTheme="minorEastAsia"/>
          <w:color w:val="000000" w:themeColor="text1"/>
          <w:lang w:val="it-IT"/>
        </w:rPr>
      </w:pPr>
    </w:p>
    <w:p w14:paraId="6B38B003" w14:textId="77777777" w:rsidR="000A0F94" w:rsidRPr="000A0F94" w:rsidRDefault="000A0F94" w:rsidP="000A0F94">
      <w:pPr>
        <w:spacing w:line="276" w:lineRule="auto"/>
        <w:rPr>
          <w:rFonts w:eastAsiaTheme="minorEastAsia"/>
          <w:b/>
          <w:bCs/>
          <w:color w:val="000000" w:themeColor="text1"/>
          <w:kern w:val="0"/>
          <w:sz w:val="18"/>
          <w:szCs w:val="18"/>
          <w:lang w:val="it-IT"/>
          <w14:ligatures w14:val="none"/>
        </w:rPr>
      </w:pPr>
      <w:r w:rsidRPr="000A0F94">
        <w:rPr>
          <w:rFonts w:eastAsiaTheme="minorEastAsia"/>
          <w:b/>
          <w:bCs/>
          <w:color w:val="000000" w:themeColor="text1"/>
          <w:kern w:val="0"/>
          <w:sz w:val="18"/>
          <w:szCs w:val="18"/>
          <w:lang w:val="it-IT"/>
          <w14:ligatures w14:val="none"/>
        </w:rPr>
        <w:t>Contatti Media</w:t>
      </w:r>
    </w:p>
    <w:p w14:paraId="432697F8" w14:textId="77777777" w:rsidR="000A0F94" w:rsidRPr="00D01A86" w:rsidRDefault="000A0F94" w:rsidP="000A0F94">
      <w:pPr>
        <w:spacing w:line="276" w:lineRule="auto"/>
        <w:rPr>
          <w:rFonts w:eastAsiaTheme="minorEastAsia"/>
          <w:color w:val="000000" w:themeColor="text1"/>
          <w:kern w:val="0"/>
          <w:sz w:val="18"/>
          <w:szCs w:val="18"/>
          <w:lang w:val="it-IT"/>
          <w14:ligatures w14:val="none"/>
        </w:rPr>
      </w:pPr>
      <w:r w:rsidRPr="00D01A86">
        <w:rPr>
          <w:rFonts w:eastAsiaTheme="minorEastAsia"/>
          <w:color w:val="000000" w:themeColor="text1"/>
          <w:kern w:val="0"/>
          <w:sz w:val="18"/>
          <w:szCs w:val="18"/>
          <w:lang w:val="it-IT"/>
          <w14:ligatures w14:val="none"/>
        </w:rPr>
        <w:t>Anice s.r.l.</w:t>
      </w:r>
    </w:p>
    <w:p w14:paraId="3AA0CE26" w14:textId="77777777" w:rsidR="000A0F94" w:rsidRPr="00D01A86" w:rsidRDefault="000A0F94" w:rsidP="000A0F94">
      <w:pPr>
        <w:spacing w:line="276" w:lineRule="auto"/>
        <w:rPr>
          <w:rFonts w:eastAsiaTheme="minorEastAsia"/>
          <w:color w:val="000000" w:themeColor="text1"/>
          <w:kern w:val="0"/>
          <w:sz w:val="18"/>
          <w:szCs w:val="18"/>
          <w:lang w:val="it-IT"/>
          <w14:ligatures w14:val="none"/>
        </w:rPr>
      </w:pPr>
      <w:r w:rsidRPr="00D01A86">
        <w:rPr>
          <w:rFonts w:eastAsiaTheme="minorEastAsia"/>
          <w:color w:val="000000" w:themeColor="text1"/>
          <w:kern w:val="0"/>
          <w:sz w:val="18"/>
          <w:szCs w:val="18"/>
          <w:lang w:val="it-IT"/>
          <w14:ligatures w14:val="none"/>
        </w:rPr>
        <w:t>Via Torre Pellice 17 – 10156 Torino</w:t>
      </w:r>
    </w:p>
    <w:p w14:paraId="46116577" w14:textId="77777777" w:rsidR="000A0F94" w:rsidRPr="00D01A86" w:rsidRDefault="000A0F94" w:rsidP="000A0F94">
      <w:pPr>
        <w:spacing w:line="276" w:lineRule="auto"/>
        <w:rPr>
          <w:rFonts w:eastAsiaTheme="minorEastAsia"/>
          <w:color w:val="000000" w:themeColor="text1"/>
          <w:kern w:val="0"/>
          <w:sz w:val="18"/>
          <w:szCs w:val="18"/>
          <w:lang w:val="it-IT"/>
          <w14:ligatures w14:val="none"/>
        </w:rPr>
      </w:pPr>
      <w:r w:rsidRPr="00D01A86">
        <w:rPr>
          <w:rFonts w:eastAsiaTheme="minorEastAsia"/>
          <w:color w:val="000000" w:themeColor="text1"/>
          <w:kern w:val="0"/>
          <w:sz w:val="18"/>
          <w:szCs w:val="18"/>
          <w:lang w:val="it-IT"/>
          <w14:ligatures w14:val="none"/>
        </w:rPr>
        <w:t>Tel. +39 011 0161111</w:t>
      </w:r>
    </w:p>
    <w:p w14:paraId="39B320D9" w14:textId="10AD54D8" w:rsidR="000A0F94" w:rsidRPr="000A0F94" w:rsidRDefault="000A0F94" w:rsidP="000A0F94">
      <w:pPr>
        <w:spacing w:line="276" w:lineRule="auto"/>
        <w:rPr>
          <w:rFonts w:eastAsiaTheme="minorEastAsia"/>
          <w:b/>
          <w:bCs/>
          <w:color w:val="0A1D45"/>
          <w:kern w:val="0"/>
          <w:sz w:val="18"/>
          <w:szCs w:val="18"/>
          <w:lang w:val="it-IT"/>
          <w14:ligatures w14:val="none"/>
        </w:rPr>
      </w:pPr>
      <w:hyperlink r:id="rId13" w:tgtFrame="_blank" w:history="1">
        <w:r w:rsidRPr="000A0F94">
          <w:rPr>
            <w:rStyle w:val="Collegamentoipertestuale"/>
            <w:rFonts w:eastAsiaTheme="minorEastAsia"/>
            <w:b/>
            <w:bCs/>
            <w:color w:val="0A1D45"/>
            <w:kern w:val="0"/>
            <w:sz w:val="18"/>
            <w:szCs w:val="18"/>
            <w:lang w:val="it-IT"/>
            <w14:ligatures w14:val="none"/>
          </w:rPr>
          <w:t>press@anicecommunication.com</w:t>
        </w:r>
      </w:hyperlink>
    </w:p>
    <w:p w14:paraId="2800062A" w14:textId="363B014A" w:rsidR="000A0F94" w:rsidRPr="00D01A86" w:rsidRDefault="000A0F94" w:rsidP="000A0F94">
      <w:pPr>
        <w:spacing w:line="276" w:lineRule="auto"/>
        <w:rPr>
          <w:rFonts w:eastAsiaTheme="minorEastAsia"/>
          <w:color w:val="000000" w:themeColor="text1"/>
          <w:kern w:val="0"/>
          <w:sz w:val="18"/>
          <w:szCs w:val="18"/>
          <w:lang w:val="it-IT"/>
          <w14:ligatures w14:val="none"/>
        </w:rPr>
      </w:pPr>
      <w:r w:rsidRPr="00D01A86">
        <w:rPr>
          <w:rFonts w:eastAsiaTheme="minorEastAsia"/>
          <w:color w:val="000000" w:themeColor="text1"/>
          <w:kern w:val="0"/>
          <w:sz w:val="18"/>
          <w:szCs w:val="18"/>
          <w:lang w:val="it-IT"/>
          <w14:ligatures w14:val="none"/>
        </w:rPr>
        <w:t>Miriam Morici | +39 334 8491500</w:t>
      </w:r>
    </w:p>
    <w:p w14:paraId="23F9513A" w14:textId="77777777" w:rsidR="000A0F94" w:rsidRPr="00D01A86" w:rsidRDefault="000A0F94" w:rsidP="000A0F94">
      <w:pPr>
        <w:spacing w:line="276" w:lineRule="auto"/>
        <w:rPr>
          <w:rFonts w:eastAsiaTheme="minorEastAsia"/>
          <w:color w:val="000000" w:themeColor="text1"/>
          <w:kern w:val="0"/>
          <w:sz w:val="18"/>
          <w:szCs w:val="18"/>
          <w:lang w:val="it-IT"/>
          <w14:ligatures w14:val="none"/>
        </w:rPr>
      </w:pPr>
      <w:r w:rsidRPr="00D01A86">
        <w:rPr>
          <w:rFonts w:eastAsiaTheme="minorEastAsia"/>
          <w:color w:val="000000" w:themeColor="text1"/>
          <w:kern w:val="0"/>
          <w:sz w:val="18"/>
          <w:szCs w:val="18"/>
          <w:lang w:val="it-IT"/>
          <w14:ligatures w14:val="none"/>
        </w:rPr>
        <w:t>Emanuele Franzoso | +39 347 6079680</w:t>
      </w:r>
    </w:p>
    <w:p w14:paraId="599E7F61" w14:textId="77777777" w:rsidR="003D7AB2" w:rsidRPr="007B0ED3" w:rsidRDefault="003D7AB2" w:rsidP="007B0ED3">
      <w:pPr>
        <w:spacing w:line="276" w:lineRule="auto"/>
        <w:rPr>
          <w:rFonts w:eastAsiaTheme="minorEastAsia"/>
          <w:kern w:val="0"/>
          <w:lang w:val="pt-PT"/>
          <w14:ligatures w14:val="none"/>
        </w:rPr>
      </w:pPr>
    </w:p>
    <w:sectPr w:rsidR="003D7AB2" w:rsidRPr="007B0ED3">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D1FAB" w14:textId="77777777" w:rsidR="00C906C2" w:rsidRDefault="00C906C2" w:rsidP="0000464B">
      <w:pPr>
        <w:spacing w:after="0" w:line="240" w:lineRule="auto"/>
      </w:pPr>
      <w:r>
        <w:separator/>
      </w:r>
    </w:p>
  </w:endnote>
  <w:endnote w:type="continuationSeparator" w:id="0">
    <w:p w14:paraId="1F6B67E7" w14:textId="77777777" w:rsidR="00C906C2" w:rsidRDefault="00C906C2" w:rsidP="00004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1FC6" w14:textId="77777777" w:rsidR="00C906C2" w:rsidRDefault="00C906C2" w:rsidP="0000464B">
      <w:pPr>
        <w:spacing w:after="0" w:line="240" w:lineRule="auto"/>
      </w:pPr>
      <w:r>
        <w:separator/>
      </w:r>
    </w:p>
  </w:footnote>
  <w:footnote w:type="continuationSeparator" w:id="0">
    <w:p w14:paraId="08F2F4E5" w14:textId="77777777" w:rsidR="00C906C2" w:rsidRDefault="00C906C2" w:rsidP="00004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EACF" w14:textId="5360CE39" w:rsidR="0000464B" w:rsidRDefault="0000464B" w:rsidP="0000464B">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74123"/>
    <w:multiLevelType w:val="hybridMultilevel"/>
    <w:tmpl w:val="5F9A1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C2512"/>
    <w:multiLevelType w:val="hybridMultilevel"/>
    <w:tmpl w:val="9FEE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2175"/>
    <w:multiLevelType w:val="multilevel"/>
    <w:tmpl w:val="843A3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626EA6"/>
    <w:multiLevelType w:val="hybridMultilevel"/>
    <w:tmpl w:val="38883760"/>
    <w:lvl w:ilvl="0" w:tplc="E3DAD48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014E3F"/>
    <w:multiLevelType w:val="hybridMultilevel"/>
    <w:tmpl w:val="1AC8C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ED10A3"/>
    <w:multiLevelType w:val="hybridMultilevel"/>
    <w:tmpl w:val="E2206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8515857">
    <w:abstractNumId w:val="0"/>
  </w:num>
  <w:num w:numId="2" w16cid:durableId="2108311553">
    <w:abstractNumId w:val="1"/>
  </w:num>
  <w:num w:numId="3" w16cid:durableId="1508325005">
    <w:abstractNumId w:val="5"/>
  </w:num>
  <w:num w:numId="4" w16cid:durableId="513226691">
    <w:abstractNumId w:val="2"/>
  </w:num>
  <w:num w:numId="5" w16cid:durableId="1959796760">
    <w:abstractNumId w:val="4"/>
  </w:num>
  <w:num w:numId="6" w16cid:durableId="19817658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244"/>
    <w:rsid w:val="00001A7B"/>
    <w:rsid w:val="0000464B"/>
    <w:rsid w:val="00030039"/>
    <w:rsid w:val="000637DE"/>
    <w:rsid w:val="000648C1"/>
    <w:rsid w:val="00066741"/>
    <w:rsid w:val="0007469E"/>
    <w:rsid w:val="0008186D"/>
    <w:rsid w:val="000A0F94"/>
    <w:rsid w:val="000A3281"/>
    <w:rsid w:val="000B20C8"/>
    <w:rsid w:val="000B4A8E"/>
    <w:rsid w:val="000C0D09"/>
    <w:rsid w:val="000C2B8F"/>
    <w:rsid w:val="000D13C0"/>
    <w:rsid w:val="000D2F2F"/>
    <w:rsid w:val="000E1258"/>
    <w:rsid w:val="00107BC2"/>
    <w:rsid w:val="001167F9"/>
    <w:rsid w:val="00120995"/>
    <w:rsid w:val="001360A7"/>
    <w:rsid w:val="00156AAF"/>
    <w:rsid w:val="00161070"/>
    <w:rsid w:val="001647D6"/>
    <w:rsid w:val="0018092F"/>
    <w:rsid w:val="001865DA"/>
    <w:rsid w:val="001B0A8E"/>
    <w:rsid w:val="001C3680"/>
    <w:rsid w:val="001C574B"/>
    <w:rsid w:val="001D3801"/>
    <w:rsid w:val="001D52EE"/>
    <w:rsid w:val="001D624D"/>
    <w:rsid w:val="001F5FD3"/>
    <w:rsid w:val="0021063A"/>
    <w:rsid w:val="002323D6"/>
    <w:rsid w:val="00240903"/>
    <w:rsid w:val="00240BF2"/>
    <w:rsid w:val="002417BF"/>
    <w:rsid w:val="0024422B"/>
    <w:rsid w:val="00244EDC"/>
    <w:rsid w:val="00252B9F"/>
    <w:rsid w:val="00276A3C"/>
    <w:rsid w:val="002868EA"/>
    <w:rsid w:val="002900C6"/>
    <w:rsid w:val="00294A63"/>
    <w:rsid w:val="00294D08"/>
    <w:rsid w:val="002A5B60"/>
    <w:rsid w:val="002A6B87"/>
    <w:rsid w:val="002AED1B"/>
    <w:rsid w:val="002C29E4"/>
    <w:rsid w:val="002D1704"/>
    <w:rsid w:val="002F063D"/>
    <w:rsid w:val="00302C64"/>
    <w:rsid w:val="00303068"/>
    <w:rsid w:val="00314CD6"/>
    <w:rsid w:val="003221AE"/>
    <w:rsid w:val="003269B1"/>
    <w:rsid w:val="00327248"/>
    <w:rsid w:val="0034586D"/>
    <w:rsid w:val="00351F15"/>
    <w:rsid w:val="003554B6"/>
    <w:rsid w:val="00367039"/>
    <w:rsid w:val="0037670D"/>
    <w:rsid w:val="003A5455"/>
    <w:rsid w:val="003A7290"/>
    <w:rsid w:val="003B518A"/>
    <w:rsid w:val="003D1E3C"/>
    <w:rsid w:val="003D7AB2"/>
    <w:rsid w:val="003F2FD1"/>
    <w:rsid w:val="003F60AE"/>
    <w:rsid w:val="00400C0B"/>
    <w:rsid w:val="00401C90"/>
    <w:rsid w:val="0041289E"/>
    <w:rsid w:val="00414432"/>
    <w:rsid w:val="00420B74"/>
    <w:rsid w:val="00442674"/>
    <w:rsid w:val="00452902"/>
    <w:rsid w:val="00455E60"/>
    <w:rsid w:val="00466A8E"/>
    <w:rsid w:val="004718BE"/>
    <w:rsid w:val="0047610F"/>
    <w:rsid w:val="004834FE"/>
    <w:rsid w:val="004B344D"/>
    <w:rsid w:val="004B3D01"/>
    <w:rsid w:val="004B67AA"/>
    <w:rsid w:val="004D4BD9"/>
    <w:rsid w:val="004D6735"/>
    <w:rsid w:val="004E711D"/>
    <w:rsid w:val="005044BD"/>
    <w:rsid w:val="005078C6"/>
    <w:rsid w:val="00512FC8"/>
    <w:rsid w:val="00531F97"/>
    <w:rsid w:val="005425AF"/>
    <w:rsid w:val="00552783"/>
    <w:rsid w:val="00561D5F"/>
    <w:rsid w:val="005A0448"/>
    <w:rsid w:val="005A5E27"/>
    <w:rsid w:val="005D6476"/>
    <w:rsid w:val="005E5A97"/>
    <w:rsid w:val="00627B13"/>
    <w:rsid w:val="00665C1D"/>
    <w:rsid w:val="0067551F"/>
    <w:rsid w:val="00682210"/>
    <w:rsid w:val="00687453"/>
    <w:rsid w:val="006D7535"/>
    <w:rsid w:val="006E3228"/>
    <w:rsid w:val="006E6031"/>
    <w:rsid w:val="006E7BFE"/>
    <w:rsid w:val="0070544A"/>
    <w:rsid w:val="007064E3"/>
    <w:rsid w:val="007206F1"/>
    <w:rsid w:val="007219E5"/>
    <w:rsid w:val="007311B5"/>
    <w:rsid w:val="007320F8"/>
    <w:rsid w:val="00746916"/>
    <w:rsid w:val="007546F0"/>
    <w:rsid w:val="00760328"/>
    <w:rsid w:val="00760D55"/>
    <w:rsid w:val="007A69F4"/>
    <w:rsid w:val="007A7798"/>
    <w:rsid w:val="007B0ED3"/>
    <w:rsid w:val="007B10AE"/>
    <w:rsid w:val="007E6CB0"/>
    <w:rsid w:val="007F589D"/>
    <w:rsid w:val="007F6507"/>
    <w:rsid w:val="008122CA"/>
    <w:rsid w:val="00827615"/>
    <w:rsid w:val="00857161"/>
    <w:rsid w:val="00862FFB"/>
    <w:rsid w:val="008674E6"/>
    <w:rsid w:val="00872433"/>
    <w:rsid w:val="00873F78"/>
    <w:rsid w:val="00881AC1"/>
    <w:rsid w:val="0088664A"/>
    <w:rsid w:val="00890A2D"/>
    <w:rsid w:val="00895B5E"/>
    <w:rsid w:val="008A2EB9"/>
    <w:rsid w:val="008A5D32"/>
    <w:rsid w:val="008E00B4"/>
    <w:rsid w:val="008E7718"/>
    <w:rsid w:val="00902C76"/>
    <w:rsid w:val="00935652"/>
    <w:rsid w:val="00942A95"/>
    <w:rsid w:val="009729BF"/>
    <w:rsid w:val="009854DC"/>
    <w:rsid w:val="009D38E1"/>
    <w:rsid w:val="009E4574"/>
    <w:rsid w:val="00A00AA4"/>
    <w:rsid w:val="00A02A37"/>
    <w:rsid w:val="00A15F64"/>
    <w:rsid w:val="00A22C1C"/>
    <w:rsid w:val="00A24760"/>
    <w:rsid w:val="00A567CD"/>
    <w:rsid w:val="00A66FAE"/>
    <w:rsid w:val="00A81AC8"/>
    <w:rsid w:val="00A82533"/>
    <w:rsid w:val="00A84A02"/>
    <w:rsid w:val="00AC1582"/>
    <w:rsid w:val="00AC33DA"/>
    <w:rsid w:val="00AD68E2"/>
    <w:rsid w:val="00AE6711"/>
    <w:rsid w:val="00AF2673"/>
    <w:rsid w:val="00B069B9"/>
    <w:rsid w:val="00B12224"/>
    <w:rsid w:val="00B1579B"/>
    <w:rsid w:val="00B360AA"/>
    <w:rsid w:val="00B47165"/>
    <w:rsid w:val="00B5298C"/>
    <w:rsid w:val="00B57E80"/>
    <w:rsid w:val="00B644F8"/>
    <w:rsid w:val="00B80661"/>
    <w:rsid w:val="00B828F1"/>
    <w:rsid w:val="00B92C6D"/>
    <w:rsid w:val="00B97F25"/>
    <w:rsid w:val="00BA0069"/>
    <w:rsid w:val="00BA3589"/>
    <w:rsid w:val="00BB03CC"/>
    <w:rsid w:val="00BB05FF"/>
    <w:rsid w:val="00BC725E"/>
    <w:rsid w:val="00BD0A1D"/>
    <w:rsid w:val="00BD3B3A"/>
    <w:rsid w:val="00C072F0"/>
    <w:rsid w:val="00C07CCD"/>
    <w:rsid w:val="00C16C4A"/>
    <w:rsid w:val="00C30762"/>
    <w:rsid w:val="00C32D60"/>
    <w:rsid w:val="00C37981"/>
    <w:rsid w:val="00C40961"/>
    <w:rsid w:val="00C43D52"/>
    <w:rsid w:val="00C67CEC"/>
    <w:rsid w:val="00C70167"/>
    <w:rsid w:val="00C7190D"/>
    <w:rsid w:val="00C8017A"/>
    <w:rsid w:val="00C84FEC"/>
    <w:rsid w:val="00C85F40"/>
    <w:rsid w:val="00C906C2"/>
    <w:rsid w:val="00CA65DE"/>
    <w:rsid w:val="00CC47A3"/>
    <w:rsid w:val="00CD4115"/>
    <w:rsid w:val="00CF7A3C"/>
    <w:rsid w:val="00D01A86"/>
    <w:rsid w:val="00D1398C"/>
    <w:rsid w:val="00D2124C"/>
    <w:rsid w:val="00D22469"/>
    <w:rsid w:val="00D2365B"/>
    <w:rsid w:val="00D26C88"/>
    <w:rsid w:val="00D337F8"/>
    <w:rsid w:val="00D503B5"/>
    <w:rsid w:val="00D53606"/>
    <w:rsid w:val="00D8541D"/>
    <w:rsid w:val="00DA2207"/>
    <w:rsid w:val="00DB3E94"/>
    <w:rsid w:val="00DB439D"/>
    <w:rsid w:val="00DB5D53"/>
    <w:rsid w:val="00DC1DF4"/>
    <w:rsid w:val="00DD0828"/>
    <w:rsid w:val="00DE0244"/>
    <w:rsid w:val="00DE3681"/>
    <w:rsid w:val="00DF630E"/>
    <w:rsid w:val="00E0299A"/>
    <w:rsid w:val="00E10742"/>
    <w:rsid w:val="00E10E65"/>
    <w:rsid w:val="00E17AB7"/>
    <w:rsid w:val="00E21866"/>
    <w:rsid w:val="00E4133E"/>
    <w:rsid w:val="00E44B14"/>
    <w:rsid w:val="00E54448"/>
    <w:rsid w:val="00E57EE7"/>
    <w:rsid w:val="00E61462"/>
    <w:rsid w:val="00E636E2"/>
    <w:rsid w:val="00E65876"/>
    <w:rsid w:val="00E72BBD"/>
    <w:rsid w:val="00E77673"/>
    <w:rsid w:val="00E90ABA"/>
    <w:rsid w:val="00E93B0E"/>
    <w:rsid w:val="00E94BEE"/>
    <w:rsid w:val="00E977CD"/>
    <w:rsid w:val="00EA7AA8"/>
    <w:rsid w:val="00EE131B"/>
    <w:rsid w:val="00EE36EE"/>
    <w:rsid w:val="00EE4CFE"/>
    <w:rsid w:val="00EF43F2"/>
    <w:rsid w:val="00EF5D2E"/>
    <w:rsid w:val="00F14F25"/>
    <w:rsid w:val="00F546A9"/>
    <w:rsid w:val="00F55720"/>
    <w:rsid w:val="00F87269"/>
    <w:rsid w:val="00F955D4"/>
    <w:rsid w:val="00FA7B27"/>
    <w:rsid w:val="00FC00F5"/>
    <w:rsid w:val="00FF22C2"/>
    <w:rsid w:val="015873DA"/>
    <w:rsid w:val="02C63EB5"/>
    <w:rsid w:val="034F04AE"/>
    <w:rsid w:val="04268901"/>
    <w:rsid w:val="053A70D3"/>
    <w:rsid w:val="06B8EAF7"/>
    <w:rsid w:val="072A56C9"/>
    <w:rsid w:val="079371AE"/>
    <w:rsid w:val="07D42348"/>
    <w:rsid w:val="0886F413"/>
    <w:rsid w:val="0962716C"/>
    <w:rsid w:val="09BBB76E"/>
    <w:rsid w:val="0A4329F2"/>
    <w:rsid w:val="0ACF7D46"/>
    <w:rsid w:val="0B89B525"/>
    <w:rsid w:val="0C8EE072"/>
    <w:rsid w:val="0D24532E"/>
    <w:rsid w:val="0DE6A9B6"/>
    <w:rsid w:val="0E09314A"/>
    <w:rsid w:val="0F677B80"/>
    <w:rsid w:val="0FD39FD0"/>
    <w:rsid w:val="1049BC65"/>
    <w:rsid w:val="10ECFD97"/>
    <w:rsid w:val="10EE0F6F"/>
    <w:rsid w:val="10F6555F"/>
    <w:rsid w:val="113D41C2"/>
    <w:rsid w:val="11B5D509"/>
    <w:rsid w:val="13D51E7D"/>
    <w:rsid w:val="147B489C"/>
    <w:rsid w:val="1485495E"/>
    <w:rsid w:val="14B031D9"/>
    <w:rsid w:val="14B3C398"/>
    <w:rsid w:val="15BFA9B7"/>
    <w:rsid w:val="15D77992"/>
    <w:rsid w:val="168503FA"/>
    <w:rsid w:val="170896B8"/>
    <w:rsid w:val="17939D1F"/>
    <w:rsid w:val="18358DB5"/>
    <w:rsid w:val="1879656A"/>
    <w:rsid w:val="188059ED"/>
    <w:rsid w:val="188C8994"/>
    <w:rsid w:val="18BCB272"/>
    <w:rsid w:val="1981C1FE"/>
    <w:rsid w:val="1A918CCC"/>
    <w:rsid w:val="1AC5430E"/>
    <w:rsid w:val="1D62EBF5"/>
    <w:rsid w:val="1D767B2E"/>
    <w:rsid w:val="1E362440"/>
    <w:rsid w:val="1E685FC1"/>
    <w:rsid w:val="1F610A4E"/>
    <w:rsid w:val="213590EE"/>
    <w:rsid w:val="2170EF88"/>
    <w:rsid w:val="21A3E2AE"/>
    <w:rsid w:val="22076A41"/>
    <w:rsid w:val="22AFC4A1"/>
    <w:rsid w:val="22D34153"/>
    <w:rsid w:val="246DBD44"/>
    <w:rsid w:val="24AA5CE4"/>
    <w:rsid w:val="24DC566F"/>
    <w:rsid w:val="24ED6422"/>
    <w:rsid w:val="2526DFC7"/>
    <w:rsid w:val="256D9B76"/>
    <w:rsid w:val="26179309"/>
    <w:rsid w:val="26DF55D2"/>
    <w:rsid w:val="26EA5E1C"/>
    <w:rsid w:val="26F0BD65"/>
    <w:rsid w:val="2720DCCA"/>
    <w:rsid w:val="27CFC6F3"/>
    <w:rsid w:val="2822D883"/>
    <w:rsid w:val="283AE0A6"/>
    <w:rsid w:val="2867C0AF"/>
    <w:rsid w:val="291EE0D2"/>
    <w:rsid w:val="2923A25F"/>
    <w:rsid w:val="2956247F"/>
    <w:rsid w:val="29F1342F"/>
    <w:rsid w:val="2A305969"/>
    <w:rsid w:val="2AF7DCB7"/>
    <w:rsid w:val="2B1CF32B"/>
    <w:rsid w:val="2B2365EC"/>
    <w:rsid w:val="2B4589AC"/>
    <w:rsid w:val="2B4F298E"/>
    <w:rsid w:val="2BFCC709"/>
    <w:rsid w:val="2C31F8AC"/>
    <w:rsid w:val="2D227922"/>
    <w:rsid w:val="2D39284E"/>
    <w:rsid w:val="2DA933BF"/>
    <w:rsid w:val="2DD26D3A"/>
    <w:rsid w:val="2EB23D8C"/>
    <w:rsid w:val="2EFDFD48"/>
    <w:rsid w:val="2F289A37"/>
    <w:rsid w:val="2F5BC7A8"/>
    <w:rsid w:val="2FAD369B"/>
    <w:rsid w:val="2FC2709D"/>
    <w:rsid w:val="300D2299"/>
    <w:rsid w:val="3065B2BD"/>
    <w:rsid w:val="31249E9B"/>
    <w:rsid w:val="3169566E"/>
    <w:rsid w:val="31906EC0"/>
    <w:rsid w:val="31A0DF99"/>
    <w:rsid w:val="31CF23E6"/>
    <w:rsid w:val="3217F72E"/>
    <w:rsid w:val="321C4B45"/>
    <w:rsid w:val="3245B1E6"/>
    <w:rsid w:val="3248B6BF"/>
    <w:rsid w:val="324C89D8"/>
    <w:rsid w:val="327FFBA8"/>
    <w:rsid w:val="3317BBAF"/>
    <w:rsid w:val="3416E872"/>
    <w:rsid w:val="343B8A61"/>
    <w:rsid w:val="34707BF4"/>
    <w:rsid w:val="351692BE"/>
    <w:rsid w:val="36DB1C02"/>
    <w:rsid w:val="3729BC86"/>
    <w:rsid w:val="372C2A1B"/>
    <w:rsid w:val="3786019D"/>
    <w:rsid w:val="38D6991E"/>
    <w:rsid w:val="39077570"/>
    <w:rsid w:val="3AB87931"/>
    <w:rsid w:val="3B28CD4A"/>
    <w:rsid w:val="3C07C69B"/>
    <w:rsid w:val="3C390833"/>
    <w:rsid w:val="3CA19130"/>
    <w:rsid w:val="3CA1FD5F"/>
    <w:rsid w:val="3CC61230"/>
    <w:rsid w:val="3E41EB2C"/>
    <w:rsid w:val="3E431A8A"/>
    <w:rsid w:val="3FA5BBE2"/>
    <w:rsid w:val="409526A1"/>
    <w:rsid w:val="4106D1C1"/>
    <w:rsid w:val="4193528A"/>
    <w:rsid w:val="420ADE73"/>
    <w:rsid w:val="4270F3F4"/>
    <w:rsid w:val="427E4846"/>
    <w:rsid w:val="4294C967"/>
    <w:rsid w:val="42A1DD28"/>
    <w:rsid w:val="4351E53F"/>
    <w:rsid w:val="43C0C5F0"/>
    <w:rsid w:val="43E5CCB1"/>
    <w:rsid w:val="449AEF67"/>
    <w:rsid w:val="44DC3DF0"/>
    <w:rsid w:val="44F2F680"/>
    <w:rsid w:val="452ADD12"/>
    <w:rsid w:val="453089EB"/>
    <w:rsid w:val="45883B1F"/>
    <w:rsid w:val="45BCEB33"/>
    <w:rsid w:val="45FE3EE9"/>
    <w:rsid w:val="46D43EAF"/>
    <w:rsid w:val="4719CB4C"/>
    <w:rsid w:val="475E8D03"/>
    <w:rsid w:val="4865B37C"/>
    <w:rsid w:val="48A223B7"/>
    <w:rsid w:val="490F4753"/>
    <w:rsid w:val="491E0B18"/>
    <w:rsid w:val="49660ACB"/>
    <w:rsid w:val="4976B93A"/>
    <w:rsid w:val="4988CD07"/>
    <w:rsid w:val="49FF1CEB"/>
    <w:rsid w:val="4AC21242"/>
    <w:rsid w:val="4AD8BEF8"/>
    <w:rsid w:val="4B6ACD90"/>
    <w:rsid w:val="4B7F72AF"/>
    <w:rsid w:val="4C0085A9"/>
    <w:rsid w:val="4C5ACDBB"/>
    <w:rsid w:val="4C5F92DD"/>
    <w:rsid w:val="4C7ABCB9"/>
    <w:rsid w:val="4D312FDD"/>
    <w:rsid w:val="4F29E4AC"/>
    <w:rsid w:val="4FF9118F"/>
    <w:rsid w:val="4FFA82FA"/>
    <w:rsid w:val="513577B9"/>
    <w:rsid w:val="515DC5C7"/>
    <w:rsid w:val="5252184D"/>
    <w:rsid w:val="5292A7AE"/>
    <w:rsid w:val="52A55050"/>
    <w:rsid w:val="52CAC369"/>
    <w:rsid w:val="5312AA7E"/>
    <w:rsid w:val="535FD5BA"/>
    <w:rsid w:val="5360C89D"/>
    <w:rsid w:val="538D7BC8"/>
    <w:rsid w:val="53BD7431"/>
    <w:rsid w:val="5447CADF"/>
    <w:rsid w:val="54A06B56"/>
    <w:rsid w:val="54CD5F41"/>
    <w:rsid w:val="557339E5"/>
    <w:rsid w:val="55CE5CF1"/>
    <w:rsid w:val="55E75DD1"/>
    <w:rsid w:val="55ED2FBD"/>
    <w:rsid w:val="56701525"/>
    <w:rsid w:val="56D5746B"/>
    <w:rsid w:val="57510211"/>
    <w:rsid w:val="5789705A"/>
    <w:rsid w:val="57F16821"/>
    <w:rsid w:val="57FED8C6"/>
    <w:rsid w:val="58B54C90"/>
    <w:rsid w:val="58EEA9C8"/>
    <w:rsid w:val="58FF4101"/>
    <w:rsid w:val="59166B12"/>
    <w:rsid w:val="59D7DB63"/>
    <w:rsid w:val="59F243AD"/>
    <w:rsid w:val="5A613C12"/>
    <w:rsid w:val="5AF9BF49"/>
    <w:rsid w:val="5B3892CB"/>
    <w:rsid w:val="5B38F87E"/>
    <w:rsid w:val="5B85E779"/>
    <w:rsid w:val="5B9777A5"/>
    <w:rsid w:val="5C2FCA4B"/>
    <w:rsid w:val="5C8A408D"/>
    <w:rsid w:val="5C95799B"/>
    <w:rsid w:val="5D2B5E04"/>
    <w:rsid w:val="5EC8EBBA"/>
    <w:rsid w:val="5ED9DC5E"/>
    <w:rsid w:val="5EFB082B"/>
    <w:rsid w:val="5F61F0C4"/>
    <w:rsid w:val="5F83EEF5"/>
    <w:rsid w:val="5FD357EE"/>
    <w:rsid w:val="60148189"/>
    <w:rsid w:val="61546F84"/>
    <w:rsid w:val="619F50B7"/>
    <w:rsid w:val="621230AB"/>
    <w:rsid w:val="6258F9C3"/>
    <w:rsid w:val="629A6132"/>
    <w:rsid w:val="632C7CCD"/>
    <w:rsid w:val="634FEDE4"/>
    <w:rsid w:val="63DB8689"/>
    <w:rsid w:val="64449005"/>
    <w:rsid w:val="644576C3"/>
    <w:rsid w:val="6465B797"/>
    <w:rsid w:val="6488D5E2"/>
    <w:rsid w:val="6543236D"/>
    <w:rsid w:val="66926E85"/>
    <w:rsid w:val="6758D816"/>
    <w:rsid w:val="67F4ADB4"/>
    <w:rsid w:val="68DD31BF"/>
    <w:rsid w:val="69066BC5"/>
    <w:rsid w:val="69E71FF5"/>
    <w:rsid w:val="69EC6D35"/>
    <w:rsid w:val="69EF6AD4"/>
    <w:rsid w:val="69FBDB4A"/>
    <w:rsid w:val="6A20084A"/>
    <w:rsid w:val="6A30CAD7"/>
    <w:rsid w:val="6C40E08B"/>
    <w:rsid w:val="6CF9600F"/>
    <w:rsid w:val="6D314285"/>
    <w:rsid w:val="6D5F4B38"/>
    <w:rsid w:val="6D97A50B"/>
    <w:rsid w:val="6DB919B4"/>
    <w:rsid w:val="6E42AE98"/>
    <w:rsid w:val="6F298AE5"/>
    <w:rsid w:val="6F848FAD"/>
    <w:rsid w:val="6FA90460"/>
    <w:rsid w:val="6FACBF2D"/>
    <w:rsid w:val="70248324"/>
    <w:rsid w:val="70913789"/>
    <w:rsid w:val="70E4FB49"/>
    <w:rsid w:val="714F48D3"/>
    <w:rsid w:val="71B7A72F"/>
    <w:rsid w:val="731E9D51"/>
    <w:rsid w:val="739DAA60"/>
    <w:rsid w:val="74B724AB"/>
    <w:rsid w:val="75388F34"/>
    <w:rsid w:val="75AA3A97"/>
    <w:rsid w:val="75F54AC3"/>
    <w:rsid w:val="7626C321"/>
    <w:rsid w:val="762AC050"/>
    <w:rsid w:val="76D681C5"/>
    <w:rsid w:val="7728DC84"/>
    <w:rsid w:val="77AC17C4"/>
    <w:rsid w:val="77BE2206"/>
    <w:rsid w:val="77F5B443"/>
    <w:rsid w:val="784AD2ED"/>
    <w:rsid w:val="78800B60"/>
    <w:rsid w:val="79459201"/>
    <w:rsid w:val="795541C7"/>
    <w:rsid w:val="7987CE8F"/>
    <w:rsid w:val="79F85BEB"/>
    <w:rsid w:val="7A062C93"/>
    <w:rsid w:val="7A2E8CA5"/>
    <w:rsid w:val="7A6991B0"/>
    <w:rsid w:val="7A6D6FCC"/>
    <w:rsid w:val="7A78199D"/>
    <w:rsid w:val="7A9E5D85"/>
    <w:rsid w:val="7B125198"/>
    <w:rsid w:val="7B3C8E06"/>
    <w:rsid w:val="7D81FC5F"/>
    <w:rsid w:val="7DA84A59"/>
    <w:rsid w:val="7E825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769E4"/>
  <w15:chartTrackingRefBased/>
  <w15:docId w15:val="{7D4B5619-C115-4416-B791-376787485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E02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E02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E024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E024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E024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E024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E024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E024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E024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E024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E024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E024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E024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E024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E024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E024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E024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E0244"/>
    <w:rPr>
      <w:rFonts w:eastAsiaTheme="majorEastAsia" w:cstheme="majorBidi"/>
      <w:color w:val="272727" w:themeColor="text1" w:themeTint="D8"/>
    </w:rPr>
  </w:style>
  <w:style w:type="paragraph" w:styleId="Titolo">
    <w:name w:val="Title"/>
    <w:basedOn w:val="Normale"/>
    <w:next w:val="Normale"/>
    <w:link w:val="TitoloCarattere"/>
    <w:uiPriority w:val="10"/>
    <w:qFormat/>
    <w:rsid w:val="00DE02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E024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E024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E024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E024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E0244"/>
    <w:rPr>
      <w:i/>
      <w:iCs/>
      <w:color w:val="404040" w:themeColor="text1" w:themeTint="BF"/>
    </w:rPr>
  </w:style>
  <w:style w:type="paragraph" w:styleId="Paragrafoelenco">
    <w:name w:val="List Paragraph"/>
    <w:basedOn w:val="Normale"/>
    <w:uiPriority w:val="34"/>
    <w:qFormat/>
    <w:rsid w:val="00DE0244"/>
    <w:pPr>
      <w:ind w:left="720"/>
      <w:contextualSpacing/>
    </w:pPr>
  </w:style>
  <w:style w:type="character" w:styleId="Enfasiintensa">
    <w:name w:val="Intense Emphasis"/>
    <w:basedOn w:val="Carpredefinitoparagrafo"/>
    <w:uiPriority w:val="21"/>
    <w:qFormat/>
    <w:rsid w:val="00DE0244"/>
    <w:rPr>
      <w:i/>
      <w:iCs/>
      <w:color w:val="0F4761" w:themeColor="accent1" w:themeShade="BF"/>
    </w:rPr>
  </w:style>
  <w:style w:type="paragraph" w:styleId="Citazioneintensa">
    <w:name w:val="Intense Quote"/>
    <w:basedOn w:val="Normale"/>
    <w:next w:val="Normale"/>
    <w:link w:val="CitazioneintensaCarattere"/>
    <w:uiPriority w:val="30"/>
    <w:qFormat/>
    <w:rsid w:val="00DE02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E0244"/>
    <w:rPr>
      <w:i/>
      <w:iCs/>
      <w:color w:val="0F4761" w:themeColor="accent1" w:themeShade="BF"/>
    </w:rPr>
  </w:style>
  <w:style w:type="character" w:styleId="Riferimentointenso">
    <w:name w:val="Intense Reference"/>
    <w:basedOn w:val="Carpredefinitoparagrafo"/>
    <w:uiPriority w:val="32"/>
    <w:qFormat/>
    <w:rsid w:val="00DE0244"/>
    <w:rPr>
      <w:b/>
      <w:bCs/>
      <w:smallCaps/>
      <w:color w:val="0F4761" w:themeColor="accent1" w:themeShade="BF"/>
      <w:spacing w:val="5"/>
    </w:rPr>
  </w:style>
  <w:style w:type="paragraph" w:styleId="Nessunaspaziatura">
    <w:name w:val="No Spacing"/>
    <w:link w:val="NessunaspaziaturaCarattere"/>
    <w:uiPriority w:val="1"/>
    <w:qFormat/>
    <w:rsid w:val="00F14F25"/>
    <w:pPr>
      <w:spacing w:after="0" w:line="240" w:lineRule="auto"/>
    </w:pPr>
    <w:rPr>
      <w:kern w:val="0"/>
      <w14:ligatures w14:val="none"/>
    </w:rPr>
  </w:style>
  <w:style w:type="character" w:styleId="Collegamentoipertestuale">
    <w:name w:val="Hyperlink"/>
    <w:basedOn w:val="Carpredefinitoparagrafo"/>
    <w:uiPriority w:val="99"/>
    <w:unhideWhenUsed/>
    <w:rsid w:val="00F14F25"/>
    <w:rPr>
      <w:color w:val="467886" w:themeColor="hyperlink"/>
      <w:u w:val="single"/>
    </w:rPr>
  </w:style>
  <w:style w:type="character" w:customStyle="1" w:styleId="normaltextrun">
    <w:name w:val="normaltextrun"/>
    <w:basedOn w:val="Carpredefinitoparagrafo"/>
    <w:rsid w:val="00F14F25"/>
  </w:style>
  <w:style w:type="character" w:customStyle="1" w:styleId="NessunaspaziaturaCarattere">
    <w:name w:val="Nessuna spaziatura Carattere"/>
    <w:basedOn w:val="Carpredefinitoparagrafo"/>
    <w:link w:val="Nessunaspaziatura"/>
    <w:uiPriority w:val="1"/>
    <w:locked/>
    <w:rsid w:val="00F14F25"/>
    <w:rPr>
      <w:kern w:val="0"/>
      <w14:ligatures w14:val="none"/>
    </w:rPr>
  </w:style>
  <w:style w:type="paragraph" w:styleId="Intestazione">
    <w:name w:val="header"/>
    <w:basedOn w:val="Normale"/>
    <w:link w:val="IntestazioneCarattere"/>
    <w:uiPriority w:val="99"/>
    <w:unhideWhenUsed/>
    <w:rsid w:val="0000464B"/>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00464B"/>
  </w:style>
  <w:style w:type="paragraph" w:styleId="Pidipagina">
    <w:name w:val="footer"/>
    <w:basedOn w:val="Normale"/>
    <w:link w:val="PidipaginaCarattere"/>
    <w:uiPriority w:val="99"/>
    <w:unhideWhenUsed/>
    <w:rsid w:val="0000464B"/>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00464B"/>
  </w:style>
  <w:style w:type="character" w:styleId="Menzionenonrisolta">
    <w:name w:val="Unresolved Mention"/>
    <w:basedOn w:val="Carpredefinitoparagrafo"/>
    <w:uiPriority w:val="99"/>
    <w:semiHidden/>
    <w:unhideWhenUsed/>
    <w:rsid w:val="00001A7B"/>
    <w:rPr>
      <w:color w:val="605E5C"/>
      <w:shd w:val="clear" w:color="auto" w:fill="E1DFDD"/>
    </w:rPr>
  </w:style>
  <w:style w:type="character" w:styleId="Collegamentovisitato">
    <w:name w:val="FollowedHyperlink"/>
    <w:basedOn w:val="Carpredefinitoparagrafo"/>
    <w:uiPriority w:val="99"/>
    <w:semiHidden/>
    <w:unhideWhenUsed/>
    <w:rsid w:val="008E00B4"/>
    <w:rPr>
      <w:color w:val="96607D" w:themeColor="followedHyperlink"/>
      <w:u w:val="single"/>
    </w:rPr>
  </w:style>
  <w:style w:type="paragraph" w:customStyle="1" w:styleId="paragraph">
    <w:name w:val="paragraph"/>
    <w:basedOn w:val="Normale"/>
    <w:rsid w:val="007E6CB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eop">
    <w:name w:val="eop"/>
    <w:basedOn w:val="Carpredefinitoparagrafo"/>
    <w:rsid w:val="007E6CB0"/>
  </w:style>
  <w:style w:type="paragraph" w:styleId="Revisione">
    <w:name w:val="Revision"/>
    <w:hidden/>
    <w:uiPriority w:val="99"/>
    <w:semiHidden/>
    <w:rsid w:val="00AC1582"/>
    <w:pPr>
      <w:spacing w:after="0" w:line="240" w:lineRule="auto"/>
    </w:pPr>
  </w:style>
  <w:style w:type="character" w:styleId="Rimandocommento">
    <w:name w:val="annotation reference"/>
    <w:basedOn w:val="Carpredefinitoparagrafo"/>
    <w:uiPriority w:val="99"/>
    <w:semiHidden/>
    <w:unhideWhenUsed/>
    <w:rsid w:val="00A00AA4"/>
    <w:rPr>
      <w:sz w:val="16"/>
      <w:szCs w:val="16"/>
    </w:rPr>
  </w:style>
  <w:style w:type="paragraph" w:styleId="Testocommento">
    <w:name w:val="annotation text"/>
    <w:basedOn w:val="Normale"/>
    <w:link w:val="TestocommentoCarattere"/>
    <w:uiPriority w:val="99"/>
    <w:unhideWhenUsed/>
    <w:rsid w:val="00A00AA4"/>
    <w:pPr>
      <w:spacing w:line="240" w:lineRule="auto"/>
    </w:pPr>
    <w:rPr>
      <w:sz w:val="20"/>
      <w:szCs w:val="20"/>
    </w:rPr>
  </w:style>
  <w:style w:type="character" w:customStyle="1" w:styleId="TestocommentoCarattere">
    <w:name w:val="Testo commento Carattere"/>
    <w:basedOn w:val="Carpredefinitoparagrafo"/>
    <w:link w:val="Testocommento"/>
    <w:uiPriority w:val="99"/>
    <w:rsid w:val="00A00AA4"/>
    <w:rPr>
      <w:sz w:val="20"/>
      <w:szCs w:val="20"/>
    </w:rPr>
  </w:style>
  <w:style w:type="paragraph" w:styleId="Soggettocommento">
    <w:name w:val="annotation subject"/>
    <w:basedOn w:val="Testocommento"/>
    <w:next w:val="Testocommento"/>
    <w:link w:val="SoggettocommentoCarattere"/>
    <w:uiPriority w:val="99"/>
    <w:semiHidden/>
    <w:unhideWhenUsed/>
    <w:rsid w:val="00A00AA4"/>
    <w:rPr>
      <w:b/>
      <w:bCs/>
    </w:rPr>
  </w:style>
  <w:style w:type="character" w:customStyle="1" w:styleId="SoggettocommentoCarattere">
    <w:name w:val="Soggetto commento Carattere"/>
    <w:basedOn w:val="TestocommentoCarattere"/>
    <w:link w:val="Soggettocommento"/>
    <w:uiPriority w:val="99"/>
    <w:semiHidden/>
    <w:rsid w:val="00A00A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62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ss@anicecommunication.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jekvik.com/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jekvik.com/i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88cc8c5-e3ac-46dc-b9ee-dca357639967" xsi:nil="true"/>
    <lcf76f155ced4ddcb4097134ff3c332f xmlns="6f5e8a87-7ca7-4231-9c54-53fab4e51e6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339EC120A99B4E84856461EE334706" ma:contentTypeVersion="16" ma:contentTypeDescription="Create a new document." ma:contentTypeScope="" ma:versionID="dc13fbe7adc1487fd40e1864de8fae90">
  <xsd:schema xmlns:xsd="http://www.w3.org/2001/XMLSchema" xmlns:xs="http://www.w3.org/2001/XMLSchema" xmlns:p="http://schemas.microsoft.com/office/2006/metadata/properties" xmlns:ns1="http://schemas.microsoft.com/sharepoint/v3" xmlns:ns2="6f5e8a87-7ca7-4231-9c54-53fab4e51e68" xmlns:ns3="e88cc8c5-e3ac-46dc-b9ee-dca357639967" targetNamespace="http://schemas.microsoft.com/office/2006/metadata/properties" ma:root="true" ma:fieldsID="884afa455a90629cdab534950013f3cd" ns1:_="" ns2:_="" ns3:_="">
    <xsd:import namespace="http://schemas.microsoft.com/sharepoint/v3"/>
    <xsd:import namespace="6f5e8a87-7ca7-4231-9c54-53fab4e51e68"/>
    <xsd:import namespace="e88cc8c5-e3ac-46dc-b9ee-dca357639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5e8a87-7ca7-4231-9c54-53fab4e51e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9de410b-e7ad-4192-ab09-7be0d2433be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8cc8c5-e3ac-46dc-b9ee-dca35763996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468f272-84f3-41e0-8619-47a263640615}" ma:internalName="TaxCatchAll" ma:showField="CatchAllData" ma:web="e88cc8c5-e3ac-46dc-b9ee-dca357639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86EC4-65EB-4874-94C0-6BFA0884807C}">
  <ds:schemaRefs>
    <ds:schemaRef ds:uri="http://schemas.microsoft.com/sharepoint/v3/contenttype/forms"/>
  </ds:schemaRefs>
</ds:datastoreItem>
</file>

<file path=customXml/itemProps2.xml><?xml version="1.0" encoding="utf-8"?>
<ds:datastoreItem xmlns:ds="http://schemas.openxmlformats.org/officeDocument/2006/customXml" ds:itemID="{51C03111-7346-49BD-8F47-01F775E30C82}">
  <ds:schemaRefs>
    <ds:schemaRef ds:uri="http://schemas.microsoft.com/office/2006/metadata/properties"/>
    <ds:schemaRef ds:uri="http://schemas.microsoft.com/office/infopath/2007/PartnerControls"/>
    <ds:schemaRef ds:uri="e88cc8c5-e3ac-46dc-b9ee-dca357639967"/>
    <ds:schemaRef ds:uri="6f5e8a87-7ca7-4231-9c54-53fab4e51e68"/>
    <ds:schemaRef ds:uri="http://schemas.microsoft.com/sharepoint/v3"/>
  </ds:schemaRefs>
</ds:datastoreItem>
</file>

<file path=customXml/itemProps3.xml><?xml version="1.0" encoding="utf-8"?>
<ds:datastoreItem xmlns:ds="http://schemas.openxmlformats.org/officeDocument/2006/customXml" ds:itemID="{8B7BDA47-A756-42A2-ACA5-9F1623DF6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5e8a87-7ca7-4231-9c54-53fab4e51e68"/>
    <ds:schemaRef ds:uri="e88cc8c5-e3ac-46dc-b9ee-dca357639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1004</Words>
  <Characters>5726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Hillan</dc:creator>
  <cp:keywords/>
  <dc:description/>
  <cp:lastModifiedBy>Patrizia Tontini</cp:lastModifiedBy>
  <cp:revision>21</cp:revision>
  <dcterms:created xsi:type="dcterms:W3CDTF">2026-06-02T09:58:00Z</dcterms:created>
  <dcterms:modified xsi:type="dcterms:W3CDTF">2026-06-05T16:06:00Z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0x0101004A339EC120A99B4E84856461EE334706</vt:lpwstr>
  </property>
  <property fmtid="{D5CDD505-2E9C-101B-9397-08002B2CF9AE}" pid="3" name="MediaServiceImageTags">
    <vt:lpwstr/>
  </property>
</Properties>
</file>