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AB57C" w14:textId="1098CD8C" w:rsidR="00D63062" w:rsidRPr="00D63062" w:rsidRDefault="00D63062" w:rsidP="00A27C4C">
      <w:pPr>
        <w:jc w:val="center"/>
        <w:rPr>
          <w:b/>
          <w:color w:val="ED7D31" w:themeColor="accent2"/>
          <w:sz w:val="28"/>
          <w:lang w:val="en-GB"/>
        </w:rPr>
      </w:pPr>
      <w:r w:rsidRPr="00D63062">
        <w:rPr>
          <w:b/>
          <w:color w:val="ED7D31" w:themeColor="accent2"/>
          <w:sz w:val="28"/>
          <w:lang w:val="en-GB"/>
        </w:rPr>
        <w:t xml:space="preserve">EMN26 study on Iberdomide reported </w:t>
      </w:r>
      <w:r w:rsidR="00AF46F9">
        <w:rPr>
          <w:b/>
          <w:color w:val="ED7D31" w:themeColor="accent2"/>
          <w:sz w:val="28"/>
          <w:lang w:val="en-GB"/>
        </w:rPr>
        <w:t>substantial</w:t>
      </w:r>
      <w:r w:rsidR="00AF46F9" w:rsidRPr="00D63062">
        <w:rPr>
          <w:b/>
          <w:color w:val="ED7D31" w:themeColor="accent2"/>
          <w:sz w:val="28"/>
          <w:lang w:val="en-GB"/>
        </w:rPr>
        <w:t xml:space="preserve"> </w:t>
      </w:r>
      <w:r w:rsidRPr="00D63062">
        <w:rPr>
          <w:b/>
          <w:color w:val="ED7D31" w:themeColor="accent2"/>
          <w:sz w:val="28"/>
          <w:lang w:val="en-GB"/>
        </w:rPr>
        <w:t>response improvements in over 50% of Multiple Myeloma treated patients</w:t>
      </w:r>
    </w:p>
    <w:p w14:paraId="0F66B799" w14:textId="1B2AC19F" w:rsidR="00945536" w:rsidRDefault="002E4446" w:rsidP="00D63062">
      <w:pPr>
        <w:pStyle w:val="Paragrafoelenco"/>
        <w:numPr>
          <w:ilvl w:val="0"/>
          <w:numId w:val="2"/>
        </w:numPr>
        <w:rPr>
          <w:b/>
          <w:szCs w:val="24"/>
          <w:lang w:val="en-GB"/>
        </w:rPr>
      </w:pPr>
      <w:r w:rsidRPr="00D63062">
        <w:rPr>
          <w:b/>
          <w:szCs w:val="24"/>
          <w:lang w:val="en-GB"/>
        </w:rPr>
        <w:t xml:space="preserve">Iberdomide </w:t>
      </w:r>
      <w:r w:rsidR="005F29DC" w:rsidRPr="00D63062">
        <w:rPr>
          <w:b/>
          <w:szCs w:val="24"/>
          <w:lang w:val="en-GB"/>
        </w:rPr>
        <w:t>maintenance</w:t>
      </w:r>
      <w:r w:rsidRPr="00D63062">
        <w:rPr>
          <w:b/>
          <w:szCs w:val="24"/>
          <w:lang w:val="en-GB"/>
        </w:rPr>
        <w:t xml:space="preserve"> </w:t>
      </w:r>
      <w:r w:rsidR="005D727F" w:rsidRPr="00D63062">
        <w:rPr>
          <w:b/>
          <w:szCs w:val="24"/>
          <w:lang w:val="en-GB"/>
        </w:rPr>
        <w:t>t</w:t>
      </w:r>
      <w:r w:rsidRPr="00D63062">
        <w:rPr>
          <w:b/>
          <w:szCs w:val="24"/>
          <w:lang w:val="en-GB"/>
        </w:rPr>
        <w:t xml:space="preserve">herapy after </w:t>
      </w:r>
      <w:r w:rsidR="005D727F" w:rsidRPr="00D63062">
        <w:rPr>
          <w:b/>
          <w:szCs w:val="24"/>
          <w:lang w:val="en-GB"/>
        </w:rPr>
        <w:t>t</w:t>
      </w:r>
      <w:r w:rsidRPr="00D63062">
        <w:rPr>
          <w:b/>
          <w:szCs w:val="24"/>
          <w:lang w:val="en-GB"/>
        </w:rPr>
        <w:t>ransplant</w:t>
      </w:r>
      <w:r w:rsidR="005D727F" w:rsidRPr="00D63062">
        <w:rPr>
          <w:b/>
          <w:szCs w:val="24"/>
          <w:lang w:val="en-GB"/>
        </w:rPr>
        <w:t>ation</w:t>
      </w:r>
      <w:r w:rsidRPr="00D63062">
        <w:rPr>
          <w:b/>
          <w:szCs w:val="24"/>
          <w:lang w:val="en-GB"/>
        </w:rPr>
        <w:t xml:space="preserve"> in Newly Diagnosed Multiple Myeloma </w:t>
      </w:r>
      <w:r w:rsidR="008B1491" w:rsidRPr="00D63062">
        <w:rPr>
          <w:b/>
          <w:szCs w:val="24"/>
          <w:lang w:val="en-GB"/>
        </w:rPr>
        <w:t>showed</w:t>
      </w:r>
      <w:r w:rsidRPr="00D63062">
        <w:rPr>
          <w:b/>
          <w:szCs w:val="24"/>
          <w:lang w:val="en-GB"/>
        </w:rPr>
        <w:t xml:space="preserve"> a favo</w:t>
      </w:r>
      <w:r w:rsidR="00C10F41">
        <w:rPr>
          <w:b/>
          <w:szCs w:val="24"/>
          <w:lang w:val="en-GB"/>
        </w:rPr>
        <w:t>u</w:t>
      </w:r>
      <w:r w:rsidRPr="00D63062">
        <w:rPr>
          <w:b/>
          <w:szCs w:val="24"/>
          <w:lang w:val="en-GB"/>
        </w:rPr>
        <w:t xml:space="preserve">rable safety profile and induced superior response improvement as compared with </w:t>
      </w:r>
      <w:r w:rsidR="005D727F" w:rsidRPr="00D63062">
        <w:rPr>
          <w:b/>
          <w:szCs w:val="24"/>
          <w:lang w:val="en-GB"/>
        </w:rPr>
        <w:t>L</w:t>
      </w:r>
      <w:r w:rsidRPr="00D63062">
        <w:rPr>
          <w:b/>
          <w:szCs w:val="24"/>
          <w:lang w:val="en-GB"/>
        </w:rPr>
        <w:t>enalidomide</w:t>
      </w:r>
      <w:r w:rsidR="005A7392">
        <w:rPr>
          <w:b/>
          <w:szCs w:val="24"/>
          <w:lang w:val="en-GB"/>
        </w:rPr>
        <w:t>.</w:t>
      </w:r>
    </w:p>
    <w:p w14:paraId="60C7736B" w14:textId="40CCF18F" w:rsidR="00D63062" w:rsidRDefault="00D63062" w:rsidP="00D63062">
      <w:pPr>
        <w:pStyle w:val="Paragrafoelenco"/>
        <w:numPr>
          <w:ilvl w:val="0"/>
          <w:numId w:val="2"/>
        </w:numPr>
        <w:rPr>
          <w:b/>
          <w:szCs w:val="24"/>
          <w:lang w:val="en-GB"/>
        </w:rPr>
      </w:pPr>
      <w:r>
        <w:rPr>
          <w:b/>
          <w:szCs w:val="24"/>
          <w:lang w:val="en-GB"/>
        </w:rPr>
        <w:t xml:space="preserve">The study is currently underway in The Netherlands, Italy, France and Greece and included </w:t>
      </w:r>
      <w:r w:rsidR="00CC66B8">
        <w:rPr>
          <w:b/>
          <w:szCs w:val="24"/>
          <w:lang w:val="en-GB"/>
        </w:rPr>
        <w:t xml:space="preserve">120 </w:t>
      </w:r>
      <w:r>
        <w:rPr>
          <w:b/>
          <w:szCs w:val="24"/>
          <w:lang w:val="en-GB"/>
        </w:rPr>
        <w:t>patients</w:t>
      </w:r>
      <w:r w:rsidR="005A7392">
        <w:rPr>
          <w:b/>
          <w:szCs w:val="24"/>
          <w:lang w:val="en-GB"/>
        </w:rPr>
        <w:t>.</w:t>
      </w:r>
    </w:p>
    <w:p w14:paraId="2F7D524C" w14:textId="115BC1E9" w:rsidR="00D63062" w:rsidRPr="00D63062" w:rsidRDefault="00D63062" w:rsidP="00D63062">
      <w:pPr>
        <w:pStyle w:val="Paragrafoelenco"/>
        <w:numPr>
          <w:ilvl w:val="0"/>
          <w:numId w:val="2"/>
        </w:numPr>
        <w:rPr>
          <w:b/>
          <w:szCs w:val="24"/>
          <w:lang w:val="en-GB"/>
        </w:rPr>
      </w:pPr>
      <w:r>
        <w:rPr>
          <w:b/>
          <w:szCs w:val="24"/>
          <w:lang w:val="en-GB"/>
        </w:rPr>
        <w:t xml:space="preserve">On Dec. 9, an oral presentation </w:t>
      </w:r>
      <w:r w:rsidR="00CC66B8">
        <w:rPr>
          <w:b/>
          <w:szCs w:val="24"/>
          <w:lang w:val="en-GB"/>
        </w:rPr>
        <w:t>was</w:t>
      </w:r>
      <w:r>
        <w:rPr>
          <w:b/>
          <w:szCs w:val="24"/>
          <w:lang w:val="en-GB"/>
        </w:rPr>
        <w:t xml:space="preserve"> held during the American Society of Hematology (ASH) conference in San Diego</w:t>
      </w:r>
      <w:r w:rsidR="005A7392">
        <w:rPr>
          <w:b/>
          <w:szCs w:val="24"/>
          <w:lang w:val="en-GB"/>
        </w:rPr>
        <w:t>.</w:t>
      </w:r>
    </w:p>
    <w:p w14:paraId="729E0F9E" w14:textId="77777777" w:rsidR="00945536" w:rsidRPr="00E93A0D" w:rsidRDefault="00945536" w:rsidP="00C937D6">
      <w:pPr>
        <w:jc w:val="both"/>
        <w:rPr>
          <w:sz w:val="14"/>
          <w:szCs w:val="8"/>
          <w:lang w:val="en-GB"/>
        </w:rPr>
      </w:pPr>
    </w:p>
    <w:p w14:paraId="07EC2807" w14:textId="7A77CC78" w:rsidR="002E4446" w:rsidRPr="00E059B1" w:rsidRDefault="009B35E7" w:rsidP="00D64E8D">
      <w:pPr>
        <w:tabs>
          <w:tab w:val="left" w:pos="8364"/>
        </w:tabs>
        <w:jc w:val="both"/>
        <w:rPr>
          <w:lang w:val="en-GB"/>
        </w:rPr>
      </w:pPr>
      <w:r w:rsidRPr="009B35E7">
        <w:rPr>
          <w:b/>
          <w:bCs/>
          <w:lang w:val="en-GB"/>
        </w:rPr>
        <w:t xml:space="preserve">Rotterdam, </w:t>
      </w:r>
      <w:r>
        <w:rPr>
          <w:b/>
          <w:bCs/>
          <w:lang w:val="en-GB"/>
        </w:rPr>
        <w:t xml:space="preserve">11 </w:t>
      </w:r>
      <w:r w:rsidR="002E4446" w:rsidRPr="009B35E7">
        <w:rPr>
          <w:b/>
          <w:bCs/>
          <w:lang w:val="en-GB"/>
        </w:rPr>
        <w:t>December</w:t>
      </w:r>
      <w:r w:rsidR="00FA65E6" w:rsidRPr="009B35E7">
        <w:rPr>
          <w:b/>
          <w:bCs/>
          <w:lang w:val="en-GB"/>
        </w:rPr>
        <w:t xml:space="preserve"> </w:t>
      </w:r>
      <w:r w:rsidR="002E4446" w:rsidRPr="009B35E7">
        <w:rPr>
          <w:b/>
          <w:bCs/>
          <w:lang w:val="en-GB"/>
        </w:rPr>
        <w:t>2023</w:t>
      </w:r>
      <w:r>
        <w:rPr>
          <w:lang w:val="en-GB"/>
        </w:rPr>
        <w:t xml:space="preserve"> –</w:t>
      </w:r>
      <w:r w:rsidR="003C3646" w:rsidRPr="00B4409A">
        <w:rPr>
          <w:lang w:val="en-GB"/>
        </w:rPr>
        <w:t xml:space="preserve"> </w:t>
      </w:r>
      <w:r w:rsidR="001517BE" w:rsidRPr="00B4409A">
        <w:rPr>
          <w:lang w:val="en-GB"/>
        </w:rPr>
        <w:t>The</w:t>
      </w:r>
      <w:r w:rsidR="002E4446">
        <w:rPr>
          <w:lang w:val="en-GB"/>
        </w:rPr>
        <w:t xml:space="preserve"> </w:t>
      </w:r>
      <w:r w:rsidR="002E4446" w:rsidRPr="00CC11AD">
        <w:rPr>
          <w:b/>
          <w:bCs/>
          <w:lang w:val="en-GB"/>
        </w:rPr>
        <w:t>European Myeloma Network (EMN)</w:t>
      </w:r>
      <w:r w:rsidR="002E4446">
        <w:rPr>
          <w:lang w:val="en-GB"/>
        </w:rPr>
        <w:t xml:space="preserve"> conducted a phase 2 study with </w:t>
      </w:r>
      <w:r w:rsidR="002E4446" w:rsidRPr="00CC11AD">
        <w:rPr>
          <w:b/>
          <w:bCs/>
          <w:lang w:val="en-GB"/>
        </w:rPr>
        <w:t>Iberdomide</w:t>
      </w:r>
      <w:r w:rsidR="002E4446">
        <w:rPr>
          <w:lang w:val="en-GB"/>
        </w:rPr>
        <w:t xml:space="preserve"> as </w:t>
      </w:r>
      <w:r w:rsidR="002E4446" w:rsidRPr="00CC11AD">
        <w:rPr>
          <w:b/>
          <w:bCs/>
          <w:lang w:val="en-GB"/>
        </w:rPr>
        <w:t>maintenance therapy</w:t>
      </w:r>
      <w:r w:rsidR="002E4446">
        <w:rPr>
          <w:lang w:val="en-GB"/>
        </w:rPr>
        <w:t xml:space="preserve"> after </w:t>
      </w:r>
      <w:r w:rsidR="00B741D7">
        <w:rPr>
          <w:lang w:val="en-GB"/>
        </w:rPr>
        <w:t xml:space="preserve">autologous stem-cell </w:t>
      </w:r>
      <w:r w:rsidR="002E4446">
        <w:rPr>
          <w:lang w:val="en-GB"/>
        </w:rPr>
        <w:t>transplant</w:t>
      </w:r>
      <w:r w:rsidR="005D727F">
        <w:rPr>
          <w:lang w:val="en-GB"/>
        </w:rPr>
        <w:t>ation</w:t>
      </w:r>
      <w:r w:rsidR="002E4446">
        <w:rPr>
          <w:lang w:val="en-GB"/>
        </w:rPr>
        <w:t xml:space="preserve"> in patients with newly diagnosed multiple myeloma</w:t>
      </w:r>
      <w:r w:rsidR="001805C4">
        <w:rPr>
          <w:lang w:val="en-GB"/>
        </w:rPr>
        <w:t xml:space="preserve"> – the </w:t>
      </w:r>
      <w:r w:rsidR="001805C4" w:rsidRPr="00CC11AD">
        <w:rPr>
          <w:b/>
          <w:bCs/>
          <w:lang w:val="en-GB"/>
        </w:rPr>
        <w:t>EMN26 study</w:t>
      </w:r>
      <w:r w:rsidR="002E4446">
        <w:rPr>
          <w:lang w:val="en-GB"/>
        </w:rPr>
        <w:t xml:space="preserve">. Results were presented at the </w:t>
      </w:r>
      <w:r w:rsidR="002E4446" w:rsidRPr="00CC11AD">
        <w:rPr>
          <w:b/>
          <w:bCs/>
          <w:lang w:val="en-GB"/>
        </w:rPr>
        <w:t>American Society of Hematology</w:t>
      </w:r>
      <w:r w:rsidR="002E4446">
        <w:rPr>
          <w:lang w:val="en-GB"/>
        </w:rPr>
        <w:t xml:space="preserve"> (ASH) conference </w:t>
      </w:r>
      <w:r w:rsidR="008B1491">
        <w:rPr>
          <w:lang w:val="en-GB"/>
        </w:rPr>
        <w:t xml:space="preserve">in San Diego </w:t>
      </w:r>
      <w:r w:rsidR="002E4446">
        <w:rPr>
          <w:lang w:val="en-GB"/>
        </w:rPr>
        <w:t>by Niels van de Donk</w:t>
      </w:r>
      <w:r w:rsidR="00475318">
        <w:rPr>
          <w:lang w:val="en-GB"/>
        </w:rPr>
        <w:t>,</w:t>
      </w:r>
      <w:r w:rsidR="002E4446">
        <w:rPr>
          <w:lang w:val="en-GB"/>
        </w:rPr>
        <w:t xml:space="preserve"> </w:t>
      </w:r>
      <w:r w:rsidR="00E93A0D">
        <w:rPr>
          <w:lang w:val="en-GB"/>
        </w:rPr>
        <w:t xml:space="preserve">Professor at </w:t>
      </w:r>
      <w:r w:rsidR="00E93A0D" w:rsidRPr="00E93A0D">
        <w:rPr>
          <w:lang w:val="en-GB"/>
        </w:rPr>
        <w:t>Amsterdam UMC, Vrije Universiteit Amsterdam, Department of Hematology,</w:t>
      </w:r>
      <w:r w:rsidR="00E93A0D">
        <w:rPr>
          <w:lang w:val="en-GB"/>
        </w:rPr>
        <w:t xml:space="preserve"> </w:t>
      </w:r>
      <w:r w:rsidR="00E93A0D" w:rsidRPr="00E93A0D">
        <w:rPr>
          <w:lang w:val="en-GB"/>
        </w:rPr>
        <w:t>Cancer Center Amsterdam</w:t>
      </w:r>
      <w:r w:rsidR="00182C2A">
        <w:rPr>
          <w:lang w:val="en-GB"/>
        </w:rPr>
        <w:t xml:space="preserve"> -</w:t>
      </w:r>
      <w:r w:rsidR="008B1491">
        <w:rPr>
          <w:lang w:val="en-GB"/>
        </w:rPr>
        <w:t xml:space="preserve"> </w:t>
      </w:r>
      <w:r w:rsidR="00AF46F9">
        <w:rPr>
          <w:lang w:val="en-GB"/>
        </w:rPr>
        <w:t xml:space="preserve">one of the two </w:t>
      </w:r>
      <w:r w:rsidR="002E4446">
        <w:rPr>
          <w:lang w:val="en-GB"/>
        </w:rPr>
        <w:t>principal investigator</w:t>
      </w:r>
      <w:r w:rsidR="00AF46F9">
        <w:rPr>
          <w:lang w:val="en-GB"/>
        </w:rPr>
        <w:t>s</w:t>
      </w:r>
      <w:r w:rsidR="002E4446">
        <w:rPr>
          <w:lang w:val="en-GB"/>
        </w:rPr>
        <w:t xml:space="preserve"> of the study</w:t>
      </w:r>
      <w:r w:rsidR="00AF46F9">
        <w:rPr>
          <w:lang w:val="en-GB"/>
        </w:rPr>
        <w:t xml:space="preserve"> together with Francesca Gay from University of Torino</w:t>
      </w:r>
      <w:r w:rsidR="00E93A0D">
        <w:rPr>
          <w:lang w:val="en-GB"/>
        </w:rPr>
        <w:t xml:space="preserve"> - </w:t>
      </w:r>
      <w:r w:rsidR="002E4446">
        <w:rPr>
          <w:lang w:val="en-GB"/>
        </w:rPr>
        <w:t xml:space="preserve">during the oral abstract session on 9 </w:t>
      </w:r>
      <w:r w:rsidR="008B1491">
        <w:rPr>
          <w:lang w:val="en-GB"/>
        </w:rPr>
        <w:t>December</w:t>
      </w:r>
      <w:r w:rsidR="001805C4">
        <w:rPr>
          <w:lang w:val="en-GB"/>
        </w:rPr>
        <w:t xml:space="preserve"> 2023</w:t>
      </w:r>
      <w:r w:rsidR="002E4446">
        <w:rPr>
          <w:lang w:val="en-GB"/>
        </w:rPr>
        <w:t>.</w:t>
      </w:r>
    </w:p>
    <w:p w14:paraId="741F4C59" w14:textId="4D5B101E" w:rsidR="002E4446" w:rsidRDefault="002E4446" w:rsidP="00D64E8D">
      <w:pPr>
        <w:tabs>
          <w:tab w:val="left" w:pos="8364"/>
        </w:tabs>
        <w:jc w:val="both"/>
        <w:rPr>
          <w:lang w:val="en-GB"/>
        </w:rPr>
      </w:pPr>
      <w:r>
        <w:rPr>
          <w:lang w:val="en-GB"/>
        </w:rPr>
        <w:t xml:space="preserve">Maintenance therapy is </w:t>
      </w:r>
      <w:r w:rsidR="00A90750">
        <w:rPr>
          <w:lang w:val="en-GB"/>
        </w:rPr>
        <w:t xml:space="preserve">meant to control disease after </w:t>
      </w:r>
      <w:r w:rsidR="00581F27">
        <w:rPr>
          <w:lang w:val="en-GB"/>
        </w:rPr>
        <w:t>initial</w:t>
      </w:r>
      <w:r w:rsidR="00A90750">
        <w:rPr>
          <w:lang w:val="en-GB"/>
        </w:rPr>
        <w:t xml:space="preserve"> treatment</w:t>
      </w:r>
      <w:r w:rsidR="00A65333">
        <w:rPr>
          <w:lang w:val="en-GB"/>
        </w:rPr>
        <w:t xml:space="preserve">. The immunomodulatory agent </w:t>
      </w:r>
      <w:r w:rsidR="00AF46F9">
        <w:rPr>
          <w:lang w:val="en-GB"/>
        </w:rPr>
        <w:t>l</w:t>
      </w:r>
      <w:r w:rsidR="00CC491E">
        <w:rPr>
          <w:lang w:val="en-GB"/>
        </w:rPr>
        <w:t>enalidomide</w:t>
      </w:r>
      <w:r w:rsidR="00E416D7">
        <w:rPr>
          <w:lang w:val="en-GB"/>
        </w:rPr>
        <w:t xml:space="preserve"> </w:t>
      </w:r>
      <w:r w:rsidR="00CC491E">
        <w:rPr>
          <w:lang w:val="en-GB"/>
        </w:rPr>
        <w:t>is considered</w:t>
      </w:r>
      <w:r w:rsidR="008B1491">
        <w:rPr>
          <w:lang w:val="en-GB"/>
        </w:rPr>
        <w:t xml:space="preserve"> </w:t>
      </w:r>
      <w:r w:rsidR="00AF46F9">
        <w:rPr>
          <w:lang w:val="en-GB"/>
        </w:rPr>
        <w:t>the</w:t>
      </w:r>
      <w:r w:rsidR="00CC491E">
        <w:rPr>
          <w:lang w:val="en-GB"/>
        </w:rPr>
        <w:t xml:space="preserve"> standard</w:t>
      </w:r>
      <w:r w:rsidR="008B1491">
        <w:rPr>
          <w:lang w:val="en-GB"/>
        </w:rPr>
        <w:t xml:space="preserve"> </w:t>
      </w:r>
      <w:r w:rsidR="00581F27">
        <w:rPr>
          <w:lang w:val="en-GB"/>
        </w:rPr>
        <w:t xml:space="preserve">maintenance </w:t>
      </w:r>
      <w:r w:rsidR="008B1491">
        <w:rPr>
          <w:lang w:val="en-GB"/>
        </w:rPr>
        <w:t>approach</w:t>
      </w:r>
      <w:r w:rsidR="00A90750">
        <w:rPr>
          <w:lang w:val="en-GB"/>
        </w:rPr>
        <w:t xml:space="preserve"> </w:t>
      </w:r>
      <w:r w:rsidR="00581F27">
        <w:rPr>
          <w:lang w:val="en-GB"/>
        </w:rPr>
        <w:t xml:space="preserve">after </w:t>
      </w:r>
      <w:r w:rsidR="00581F27" w:rsidRPr="00581F27">
        <w:rPr>
          <w:lang w:val="en-GB"/>
        </w:rPr>
        <w:t>induction with triplet or quadruplet therapies followed by high-dose chemotherapy and autologous stem</w:t>
      </w:r>
      <w:r w:rsidR="005F29DC">
        <w:rPr>
          <w:lang w:val="en-GB"/>
        </w:rPr>
        <w:t>-</w:t>
      </w:r>
      <w:r w:rsidR="00581F27" w:rsidRPr="00581F27">
        <w:rPr>
          <w:lang w:val="en-GB"/>
        </w:rPr>
        <w:t>cell transplantation</w:t>
      </w:r>
      <w:r w:rsidR="00CC491E">
        <w:rPr>
          <w:lang w:val="en-GB"/>
        </w:rPr>
        <w:t>.</w:t>
      </w:r>
      <w:r w:rsidR="00CC11AD">
        <w:rPr>
          <w:lang w:val="en-GB"/>
        </w:rPr>
        <w:t xml:space="preserve"> Iberdomide </w:t>
      </w:r>
      <w:r w:rsidR="00E416D7" w:rsidRPr="00E416D7">
        <w:rPr>
          <w:lang w:val="en-GB"/>
        </w:rPr>
        <w:t>is a novel, potent, oral cereblon (CRBN) E3 ligase modulator (CELMoD™) with greater tumoricidal and immune-modulatory</w:t>
      </w:r>
      <w:r w:rsidR="005F29DC">
        <w:rPr>
          <w:lang w:val="en-GB"/>
        </w:rPr>
        <w:t xml:space="preserve"> effects</w:t>
      </w:r>
      <w:r w:rsidR="00E416D7">
        <w:rPr>
          <w:lang w:val="en-GB"/>
        </w:rPr>
        <w:t>.</w:t>
      </w:r>
    </w:p>
    <w:p w14:paraId="7DD6E716" w14:textId="35E18C71" w:rsidR="001805C4" w:rsidRDefault="008B1491" w:rsidP="00D64E8D">
      <w:pPr>
        <w:tabs>
          <w:tab w:val="left" w:pos="8364"/>
        </w:tabs>
        <w:jc w:val="both"/>
        <w:rPr>
          <w:lang w:val="en-GB"/>
        </w:rPr>
      </w:pPr>
      <w:r>
        <w:rPr>
          <w:lang w:val="en-GB"/>
        </w:rPr>
        <w:t>The</w:t>
      </w:r>
      <w:r w:rsidR="002E4446">
        <w:rPr>
          <w:lang w:val="en-GB"/>
        </w:rPr>
        <w:t xml:space="preserve"> EMN26 study</w:t>
      </w:r>
      <w:r w:rsidR="00CC491E">
        <w:rPr>
          <w:lang w:val="en-GB"/>
        </w:rPr>
        <w:t xml:space="preserve"> </w:t>
      </w:r>
      <w:r w:rsidR="005F29DC">
        <w:rPr>
          <w:lang w:val="en-GB"/>
        </w:rPr>
        <w:t>–</w:t>
      </w:r>
      <w:r w:rsidR="00CC11AD">
        <w:rPr>
          <w:lang w:val="en-GB"/>
        </w:rPr>
        <w:t xml:space="preserve"> </w:t>
      </w:r>
      <w:r w:rsidR="00CC491E">
        <w:rPr>
          <w:lang w:val="en-GB"/>
        </w:rPr>
        <w:t>conducted</w:t>
      </w:r>
      <w:r w:rsidR="005F29DC">
        <w:rPr>
          <w:lang w:val="en-GB"/>
        </w:rPr>
        <w:t xml:space="preserve"> at 22 sites</w:t>
      </w:r>
      <w:r w:rsidR="00CC491E">
        <w:rPr>
          <w:lang w:val="en-GB"/>
        </w:rPr>
        <w:t xml:space="preserve"> in the Netherlands, Italy, </w:t>
      </w:r>
      <w:r w:rsidR="000A74DA">
        <w:rPr>
          <w:lang w:val="en-GB"/>
        </w:rPr>
        <w:t>France,</w:t>
      </w:r>
      <w:r w:rsidR="00CC491E">
        <w:rPr>
          <w:lang w:val="en-GB"/>
        </w:rPr>
        <w:t xml:space="preserve"> and Greece</w:t>
      </w:r>
      <w:r w:rsidR="00E416D7">
        <w:rPr>
          <w:lang w:val="en-GB"/>
        </w:rPr>
        <w:t xml:space="preserve"> </w:t>
      </w:r>
      <w:r w:rsidR="00475318">
        <w:rPr>
          <w:lang w:val="en-GB"/>
        </w:rPr>
        <w:t xml:space="preserve">– </w:t>
      </w:r>
      <w:r w:rsidR="000A74DA">
        <w:rPr>
          <w:lang w:val="en-GB"/>
        </w:rPr>
        <w:t>evaluat</w:t>
      </w:r>
      <w:r>
        <w:rPr>
          <w:lang w:val="en-GB"/>
        </w:rPr>
        <w:t xml:space="preserve">ed </w:t>
      </w:r>
      <w:r w:rsidR="00CC11AD">
        <w:rPr>
          <w:lang w:val="en-GB"/>
        </w:rPr>
        <w:t>I</w:t>
      </w:r>
      <w:r w:rsidR="002E4446">
        <w:rPr>
          <w:lang w:val="en-GB"/>
        </w:rPr>
        <w:t xml:space="preserve">berdomide </w:t>
      </w:r>
      <w:r w:rsidR="00A65333">
        <w:rPr>
          <w:lang w:val="en-GB"/>
        </w:rPr>
        <w:t xml:space="preserve">maintenance </w:t>
      </w:r>
      <w:r w:rsidR="00CC491E">
        <w:rPr>
          <w:lang w:val="en-GB"/>
        </w:rPr>
        <w:t>in 3 cohorts with different dos</w:t>
      </w:r>
      <w:r>
        <w:rPr>
          <w:lang w:val="en-GB"/>
        </w:rPr>
        <w:t>es</w:t>
      </w:r>
      <w:r w:rsidR="00CC491E">
        <w:rPr>
          <w:lang w:val="en-GB"/>
        </w:rPr>
        <w:t xml:space="preserve">: </w:t>
      </w:r>
      <w:r w:rsidR="00CC11AD">
        <w:rPr>
          <w:lang w:val="en-GB"/>
        </w:rPr>
        <w:t xml:space="preserve">1.3 </w:t>
      </w:r>
      <w:r w:rsidR="00CC491E">
        <w:rPr>
          <w:lang w:val="en-GB"/>
        </w:rPr>
        <w:t xml:space="preserve">mg, 1.0 mg, </w:t>
      </w:r>
      <w:r w:rsidR="00CC11AD">
        <w:rPr>
          <w:lang w:val="en-GB"/>
        </w:rPr>
        <w:t>0.75</w:t>
      </w:r>
      <w:r w:rsidR="00CC491E">
        <w:rPr>
          <w:lang w:val="en-GB"/>
        </w:rPr>
        <w:t xml:space="preserve"> mg. </w:t>
      </w:r>
      <w:r w:rsidR="00CC11AD">
        <w:rPr>
          <w:lang w:val="en-GB"/>
        </w:rPr>
        <w:t>Patient enrolment is concluded</w:t>
      </w:r>
      <w:r w:rsidR="00B741D7">
        <w:rPr>
          <w:lang w:val="en-GB"/>
        </w:rPr>
        <w:t xml:space="preserve">, </w:t>
      </w:r>
      <w:r w:rsidR="00CC11AD">
        <w:rPr>
          <w:lang w:val="en-GB"/>
        </w:rPr>
        <w:t>the study</w:t>
      </w:r>
      <w:r w:rsidR="00CC491E">
        <w:rPr>
          <w:lang w:val="en-GB"/>
        </w:rPr>
        <w:t xml:space="preserve"> is</w:t>
      </w:r>
      <w:r w:rsidR="00CC11AD">
        <w:rPr>
          <w:lang w:val="en-GB"/>
        </w:rPr>
        <w:t xml:space="preserve"> </w:t>
      </w:r>
      <w:r w:rsidR="00CC491E">
        <w:rPr>
          <w:lang w:val="en-GB"/>
        </w:rPr>
        <w:t>ongoing</w:t>
      </w:r>
      <w:r w:rsidR="00CC11AD">
        <w:rPr>
          <w:lang w:val="en-GB"/>
        </w:rPr>
        <w:t>, and</w:t>
      </w:r>
      <w:r w:rsidR="00CC491E">
        <w:rPr>
          <w:lang w:val="en-GB"/>
        </w:rPr>
        <w:t xml:space="preserve"> results of the first two cohorts </w:t>
      </w:r>
      <w:r w:rsidR="001805C4">
        <w:rPr>
          <w:lang w:val="en-GB"/>
        </w:rPr>
        <w:t>(</w:t>
      </w:r>
      <w:r w:rsidR="00CC11AD">
        <w:rPr>
          <w:lang w:val="en-GB"/>
        </w:rPr>
        <w:t>1.3</w:t>
      </w:r>
      <w:r w:rsidR="001805C4">
        <w:rPr>
          <w:lang w:val="en-GB"/>
        </w:rPr>
        <w:t xml:space="preserve"> mg and 1.0 mg) </w:t>
      </w:r>
      <w:r w:rsidR="00CC491E">
        <w:rPr>
          <w:lang w:val="en-GB"/>
        </w:rPr>
        <w:t xml:space="preserve">were presented </w:t>
      </w:r>
      <w:r w:rsidR="001805C4">
        <w:rPr>
          <w:lang w:val="en-GB"/>
        </w:rPr>
        <w:t>at ASH</w:t>
      </w:r>
      <w:r w:rsidR="00CC491E">
        <w:rPr>
          <w:lang w:val="en-GB"/>
        </w:rPr>
        <w:t xml:space="preserve">. Iberdomide </w:t>
      </w:r>
      <w:r w:rsidR="002E4446">
        <w:rPr>
          <w:lang w:val="en-GB"/>
        </w:rPr>
        <w:t xml:space="preserve">showed to </w:t>
      </w:r>
      <w:r w:rsidR="00CC491E">
        <w:rPr>
          <w:lang w:val="en-GB"/>
        </w:rPr>
        <w:t>be well tolerated by patients</w:t>
      </w:r>
      <w:r w:rsidR="002E4446">
        <w:rPr>
          <w:lang w:val="en-GB"/>
        </w:rPr>
        <w:t xml:space="preserve">, with </w:t>
      </w:r>
      <w:r w:rsidR="002E4446" w:rsidRPr="00CC11AD">
        <w:rPr>
          <w:b/>
          <w:bCs/>
          <w:lang w:val="en-GB"/>
        </w:rPr>
        <w:t>manageable side effects</w:t>
      </w:r>
      <w:r w:rsidR="002E4446">
        <w:rPr>
          <w:lang w:val="en-GB"/>
        </w:rPr>
        <w:t>.</w:t>
      </w:r>
      <w:r w:rsidR="00AF46F9">
        <w:rPr>
          <w:lang w:val="en-GB"/>
        </w:rPr>
        <w:t xml:space="preserve"> Substantial</w:t>
      </w:r>
      <w:r w:rsidR="002E4446">
        <w:rPr>
          <w:lang w:val="en-GB"/>
        </w:rPr>
        <w:t xml:space="preserve"> </w:t>
      </w:r>
      <w:r w:rsidR="002E4446" w:rsidRPr="00CC11AD">
        <w:rPr>
          <w:b/>
          <w:bCs/>
          <w:lang w:val="en-GB"/>
        </w:rPr>
        <w:t>response improvements</w:t>
      </w:r>
      <w:r w:rsidR="002E4446">
        <w:rPr>
          <w:lang w:val="en-GB"/>
        </w:rPr>
        <w:t xml:space="preserve"> were </w:t>
      </w:r>
      <w:r w:rsidR="00CC491E">
        <w:rPr>
          <w:lang w:val="en-GB"/>
        </w:rPr>
        <w:t>observed</w:t>
      </w:r>
      <w:r w:rsidR="002E4446">
        <w:rPr>
          <w:lang w:val="en-GB"/>
        </w:rPr>
        <w:t xml:space="preserve"> at 6 months (</w:t>
      </w:r>
      <w:r>
        <w:rPr>
          <w:lang w:val="en-GB"/>
        </w:rPr>
        <w:t>4</w:t>
      </w:r>
      <w:r w:rsidR="005D727F">
        <w:rPr>
          <w:lang w:val="en-GB"/>
        </w:rPr>
        <w:t>2</w:t>
      </w:r>
      <w:r>
        <w:rPr>
          <w:lang w:val="en-GB"/>
        </w:rPr>
        <w:t>% of patients with</w:t>
      </w:r>
      <w:r w:rsidR="00CC11AD">
        <w:rPr>
          <w:lang w:val="en-GB"/>
        </w:rPr>
        <w:t xml:space="preserve"> 1.3 mg and </w:t>
      </w:r>
      <w:r w:rsidR="005D727F">
        <w:rPr>
          <w:lang w:val="en-GB"/>
        </w:rPr>
        <w:t>35</w:t>
      </w:r>
      <w:r w:rsidR="00CC11AD">
        <w:rPr>
          <w:lang w:val="en-GB"/>
        </w:rPr>
        <w:t>% with 1.0 mg</w:t>
      </w:r>
      <w:r w:rsidR="002E4446">
        <w:rPr>
          <w:lang w:val="en-GB"/>
        </w:rPr>
        <w:t>) and 12 months (</w:t>
      </w:r>
      <w:r w:rsidR="00032699">
        <w:rPr>
          <w:lang w:val="en-GB"/>
        </w:rPr>
        <w:t>50</w:t>
      </w:r>
      <w:r w:rsidR="00CC11AD">
        <w:rPr>
          <w:lang w:val="en-GB"/>
        </w:rPr>
        <w:t xml:space="preserve">% of patients with 1.3 mg and </w:t>
      </w:r>
      <w:r w:rsidR="00032699">
        <w:rPr>
          <w:lang w:val="en-GB"/>
        </w:rPr>
        <w:t>54</w:t>
      </w:r>
      <w:r w:rsidR="00CC11AD">
        <w:rPr>
          <w:lang w:val="en-GB"/>
        </w:rPr>
        <w:t>% with 1.0 mg</w:t>
      </w:r>
      <w:r w:rsidR="00CC491E">
        <w:rPr>
          <w:lang w:val="en-GB"/>
        </w:rPr>
        <w:t xml:space="preserve">), which are markedly superior to those reported with </w:t>
      </w:r>
      <w:r w:rsidR="00AF46F9">
        <w:rPr>
          <w:lang w:val="en-GB"/>
        </w:rPr>
        <w:t xml:space="preserve">lenalidomide </w:t>
      </w:r>
      <w:r w:rsidR="00CC491E">
        <w:rPr>
          <w:lang w:val="en-GB"/>
        </w:rPr>
        <w:t>maintenance in the EMN02 study</w:t>
      </w:r>
      <w:r w:rsidR="00E93A0D" w:rsidRPr="00032699">
        <w:rPr>
          <w:vertAlign w:val="superscript"/>
          <w:lang w:val="en-GB"/>
        </w:rPr>
        <w:t>1</w:t>
      </w:r>
      <w:r w:rsidR="00E93A0D">
        <w:rPr>
          <w:lang w:val="en-GB"/>
        </w:rPr>
        <w:t xml:space="preserve"> </w:t>
      </w:r>
      <w:r w:rsidR="00CC491E">
        <w:rPr>
          <w:lang w:val="en-GB"/>
        </w:rPr>
        <w:t>(26% at 6 months</w:t>
      </w:r>
      <w:r w:rsidR="00E93A0D">
        <w:rPr>
          <w:lang w:val="en-GB"/>
        </w:rPr>
        <w:t xml:space="preserve"> and</w:t>
      </w:r>
      <w:r w:rsidR="00CC491E">
        <w:rPr>
          <w:lang w:val="en-GB"/>
        </w:rPr>
        <w:t xml:space="preserve"> </w:t>
      </w:r>
      <w:r w:rsidR="00032699">
        <w:rPr>
          <w:lang w:val="en-GB"/>
        </w:rPr>
        <w:t>31</w:t>
      </w:r>
      <w:r w:rsidR="00CC491E">
        <w:rPr>
          <w:lang w:val="en-GB"/>
        </w:rPr>
        <w:t>% at 12 months)</w:t>
      </w:r>
      <w:r w:rsidR="001805C4">
        <w:rPr>
          <w:lang w:val="en-GB"/>
        </w:rPr>
        <w:t>.</w:t>
      </w:r>
    </w:p>
    <w:p w14:paraId="5B6D24C7" w14:textId="28D5A664" w:rsidR="001805C4" w:rsidRDefault="001805C4" w:rsidP="001805C4">
      <w:pPr>
        <w:tabs>
          <w:tab w:val="left" w:pos="8364"/>
        </w:tabs>
        <w:jc w:val="both"/>
        <w:rPr>
          <w:lang w:val="en-GB"/>
        </w:rPr>
      </w:pPr>
      <w:r w:rsidRPr="001805C4">
        <w:rPr>
          <w:lang w:val="en-GB"/>
        </w:rPr>
        <w:t>MRD negativity is defined as the absence of myeloma cells in the bone marrow</w:t>
      </w:r>
      <w:r>
        <w:rPr>
          <w:lang w:val="en-GB"/>
        </w:rPr>
        <w:t xml:space="preserve">, detected through </w:t>
      </w:r>
      <w:r w:rsidR="008B1491">
        <w:rPr>
          <w:lang w:val="en-GB"/>
        </w:rPr>
        <w:t>diagnostic</w:t>
      </w:r>
      <w:r>
        <w:rPr>
          <w:lang w:val="en-GB"/>
        </w:rPr>
        <w:t xml:space="preserve"> techniques with a sensitivity of at least 10</w:t>
      </w:r>
      <w:r w:rsidRPr="00CC11AD">
        <w:rPr>
          <w:vertAlign w:val="superscript"/>
          <w:lang w:val="en-GB"/>
        </w:rPr>
        <w:t>-5</w:t>
      </w:r>
      <w:r>
        <w:rPr>
          <w:lang w:val="en-GB"/>
        </w:rPr>
        <w:t xml:space="preserve">. The EMN26 study </w:t>
      </w:r>
      <w:r w:rsidR="00E93A0D">
        <w:rPr>
          <w:lang w:val="en-GB"/>
        </w:rPr>
        <w:t xml:space="preserve">with </w:t>
      </w:r>
      <w:r w:rsidR="00AF46F9">
        <w:rPr>
          <w:lang w:val="en-GB"/>
        </w:rPr>
        <w:t>i</w:t>
      </w:r>
      <w:r w:rsidR="00E93A0D">
        <w:rPr>
          <w:lang w:val="en-GB"/>
        </w:rPr>
        <w:t xml:space="preserve">berdomide </w:t>
      </w:r>
      <w:r>
        <w:rPr>
          <w:lang w:val="en-GB"/>
        </w:rPr>
        <w:t xml:space="preserve">showed that </w:t>
      </w:r>
      <w:r w:rsidR="00032699">
        <w:rPr>
          <w:lang w:val="en-GB"/>
        </w:rPr>
        <w:t>at 6 months the MRD conversion rate from positive to negative was 15% with 1.3 mg and 24% with 1.0 mg; at 12 months, the conversion rate increased to 58% with 1.3 mg and 29% with 1.0 mg.</w:t>
      </w:r>
    </w:p>
    <w:p w14:paraId="532F31E0" w14:textId="275D0DEA" w:rsidR="001805C4" w:rsidRDefault="001805C4" w:rsidP="00D64E8D">
      <w:pPr>
        <w:tabs>
          <w:tab w:val="left" w:pos="8364"/>
        </w:tabs>
        <w:jc w:val="both"/>
        <w:rPr>
          <w:lang w:val="en-GB"/>
        </w:rPr>
      </w:pPr>
      <w:r>
        <w:rPr>
          <w:lang w:val="en-GB"/>
        </w:rPr>
        <w:lastRenderedPageBreak/>
        <w:t xml:space="preserve">The presented data support the role of </w:t>
      </w:r>
      <w:r w:rsidR="00AF46F9">
        <w:rPr>
          <w:lang w:val="en-GB"/>
        </w:rPr>
        <w:t>i</w:t>
      </w:r>
      <w:r>
        <w:rPr>
          <w:lang w:val="en-GB"/>
        </w:rPr>
        <w:t xml:space="preserve">berdomide as maintenance therapy in Newly Diagnosed Multiple Myeloma after transplantation. Longer follow-up is needed to define the recommended dose that will be used in the randomized phase 3 Excaliber study, which will directly compare </w:t>
      </w:r>
      <w:r w:rsidR="00E93A0D">
        <w:rPr>
          <w:lang w:val="en-GB"/>
        </w:rPr>
        <w:t>I</w:t>
      </w:r>
      <w:r>
        <w:rPr>
          <w:lang w:val="en-GB"/>
        </w:rPr>
        <w:t xml:space="preserve">berdomide vs. </w:t>
      </w:r>
      <w:r w:rsidR="00E93A0D">
        <w:rPr>
          <w:lang w:val="en-GB"/>
        </w:rPr>
        <w:t>L</w:t>
      </w:r>
      <w:r>
        <w:rPr>
          <w:lang w:val="en-GB"/>
        </w:rPr>
        <w:t>enalidomide maintenance.</w:t>
      </w:r>
    </w:p>
    <w:p w14:paraId="108A20A8" w14:textId="77777777" w:rsidR="00E93A0D" w:rsidRDefault="00E93A0D" w:rsidP="00D64E8D">
      <w:pPr>
        <w:tabs>
          <w:tab w:val="left" w:pos="8364"/>
        </w:tabs>
        <w:jc w:val="both"/>
        <w:rPr>
          <w:lang w:val="en-GB"/>
        </w:rPr>
      </w:pPr>
    </w:p>
    <w:p w14:paraId="5E972BD6" w14:textId="1D882296" w:rsidR="00A65333" w:rsidRDefault="00E33638" w:rsidP="00E33638">
      <w:pPr>
        <w:jc w:val="both"/>
        <w:rPr>
          <w:sz w:val="20"/>
          <w:szCs w:val="14"/>
          <w:lang w:val="en-GB"/>
        </w:rPr>
      </w:pPr>
      <w:r w:rsidRPr="00E33638">
        <w:rPr>
          <w:rFonts w:ascii="Open Sans" w:hAnsi="Open Sans" w:cs="Open Sans"/>
          <w:color w:val="000000" w:themeColor="text1"/>
          <w:spacing w:val="-8"/>
          <w:sz w:val="18"/>
          <w:vertAlign w:val="superscript"/>
          <w:lang w:val="en-GB"/>
        </w:rPr>
        <w:t>1.</w:t>
      </w:r>
      <w:r w:rsidRPr="00E33638">
        <w:rPr>
          <w:sz w:val="20"/>
          <w:szCs w:val="14"/>
          <w:lang w:val="en-GB"/>
        </w:rPr>
        <w:t xml:space="preserve">Sonneveld P, </w:t>
      </w:r>
      <w:r>
        <w:rPr>
          <w:sz w:val="20"/>
          <w:szCs w:val="14"/>
          <w:lang w:val="en-GB"/>
        </w:rPr>
        <w:t>et al</w:t>
      </w:r>
      <w:r w:rsidRPr="00E33638">
        <w:rPr>
          <w:sz w:val="20"/>
          <w:szCs w:val="14"/>
          <w:lang w:val="en-GB"/>
        </w:rPr>
        <w:t>. Consolidation and Maintenance in Newly Diagnosed Multiple Myeloma. J Clin Oncol. 2021 Nov 10;39(32):3613-3622. doi: 10.1200/JCO.21.01045. Epub 2021 Sep 14. PMID: 34520219.</w:t>
      </w:r>
    </w:p>
    <w:p w14:paraId="57AD3C10" w14:textId="710B3A08" w:rsidR="00E956B6" w:rsidRPr="00E956B6" w:rsidRDefault="00E956B6" w:rsidP="00E956B6">
      <w:pPr>
        <w:tabs>
          <w:tab w:val="left" w:pos="8364"/>
        </w:tabs>
        <w:jc w:val="center"/>
        <w:rPr>
          <w:lang w:val="en-GB"/>
        </w:rPr>
      </w:pPr>
      <w:r w:rsidRPr="00E956B6">
        <w:rPr>
          <w:lang w:val="en-GB"/>
        </w:rPr>
        <w:t>– End –</w:t>
      </w:r>
    </w:p>
    <w:p w14:paraId="7B1427DA" w14:textId="2106BBC7" w:rsidR="00E956B6" w:rsidRDefault="00E956B6" w:rsidP="00E956B6">
      <w:pPr>
        <w:tabs>
          <w:tab w:val="left" w:pos="8364"/>
        </w:tabs>
        <w:jc w:val="both"/>
        <w:rPr>
          <w:b/>
          <w:bCs/>
          <w:lang w:val="it-IT"/>
        </w:rPr>
      </w:pPr>
      <w:r>
        <w:rPr>
          <w:b/>
          <w:bCs/>
          <w:lang w:val="it-IT"/>
        </w:rPr>
        <w:t>Media</w:t>
      </w:r>
      <w:r>
        <w:rPr>
          <w:b/>
          <w:bCs/>
          <w:lang w:val="it-IT"/>
        </w:rPr>
        <w:t xml:space="preserve"> Contacts</w:t>
      </w:r>
      <w:r>
        <w:rPr>
          <w:b/>
          <w:bCs/>
          <w:lang w:val="it-IT"/>
        </w:rPr>
        <w:t>:</w:t>
      </w:r>
    </w:p>
    <w:p w14:paraId="4F49DB58" w14:textId="77777777" w:rsidR="00E956B6" w:rsidRDefault="00E956B6" w:rsidP="00E956B6">
      <w:pPr>
        <w:tabs>
          <w:tab w:val="left" w:pos="8364"/>
        </w:tabs>
        <w:spacing w:after="0" w:line="240" w:lineRule="auto"/>
        <w:jc w:val="both"/>
        <w:rPr>
          <w:lang w:val="it-IT"/>
        </w:rPr>
      </w:pPr>
      <w:r>
        <w:rPr>
          <w:lang w:val="it-IT"/>
        </w:rPr>
        <w:t>Giorgio Schirripa</w:t>
      </w:r>
    </w:p>
    <w:p w14:paraId="5F709044" w14:textId="77777777" w:rsidR="00E956B6" w:rsidRDefault="00E956B6" w:rsidP="00E956B6">
      <w:pPr>
        <w:tabs>
          <w:tab w:val="left" w:pos="8364"/>
        </w:tabs>
        <w:spacing w:after="0" w:line="240" w:lineRule="auto"/>
        <w:jc w:val="both"/>
        <w:rPr>
          <w:lang w:val="it-IT"/>
        </w:rPr>
      </w:pPr>
      <w:r>
        <w:rPr>
          <w:lang w:val="it-IT"/>
        </w:rPr>
        <w:t>Scientific Secretariat &amp; Publications</w:t>
      </w:r>
    </w:p>
    <w:p w14:paraId="7C5B5D9C" w14:textId="77777777" w:rsidR="00E956B6" w:rsidRDefault="00E956B6" w:rsidP="00E956B6">
      <w:pPr>
        <w:tabs>
          <w:tab w:val="left" w:pos="8364"/>
        </w:tabs>
        <w:spacing w:after="0" w:line="240" w:lineRule="auto"/>
        <w:jc w:val="both"/>
        <w:rPr>
          <w:lang w:val="it-IT"/>
        </w:rPr>
      </w:pPr>
      <w:r>
        <w:rPr>
          <w:lang w:val="it-IT"/>
        </w:rPr>
        <w:t>EMN (European Myeloma Network)</w:t>
      </w:r>
    </w:p>
    <w:p w14:paraId="582332DD" w14:textId="77777777" w:rsidR="00E956B6" w:rsidRDefault="00E956B6" w:rsidP="00E956B6">
      <w:pPr>
        <w:tabs>
          <w:tab w:val="left" w:pos="8364"/>
        </w:tabs>
        <w:spacing w:after="0" w:line="240" w:lineRule="auto"/>
        <w:jc w:val="both"/>
        <w:rPr>
          <w:lang w:val="it-IT"/>
        </w:rPr>
      </w:pPr>
      <w:hyperlink r:id="rId8" w:history="1">
        <w:r>
          <w:rPr>
            <w:rStyle w:val="Collegamentoipertestuale"/>
            <w:lang w:val="it-IT"/>
          </w:rPr>
          <w:t>giorgio.schirripa@emn.org</w:t>
        </w:r>
      </w:hyperlink>
      <w:r>
        <w:rPr>
          <w:lang w:val="it-IT"/>
        </w:rPr>
        <w:t xml:space="preserve"> </w:t>
      </w:r>
    </w:p>
    <w:p w14:paraId="5963389A" w14:textId="77777777" w:rsidR="00E956B6" w:rsidRDefault="00E956B6" w:rsidP="00E956B6">
      <w:pPr>
        <w:tabs>
          <w:tab w:val="left" w:pos="8364"/>
        </w:tabs>
        <w:spacing w:after="0" w:line="240" w:lineRule="auto"/>
        <w:jc w:val="both"/>
        <w:rPr>
          <w:lang w:val="it-IT"/>
        </w:rPr>
      </w:pPr>
    </w:p>
    <w:p w14:paraId="4E7F5080" w14:textId="4CF95CD0" w:rsidR="00E956B6" w:rsidRDefault="00E956B6" w:rsidP="00E956B6">
      <w:pPr>
        <w:tabs>
          <w:tab w:val="left" w:pos="8364"/>
        </w:tabs>
        <w:spacing w:after="0" w:line="240" w:lineRule="auto"/>
        <w:jc w:val="both"/>
        <w:rPr>
          <w:b/>
          <w:bCs/>
          <w:lang w:val="it-IT"/>
        </w:rPr>
      </w:pPr>
      <w:r>
        <w:rPr>
          <w:b/>
          <w:bCs/>
          <w:lang w:val="it-IT"/>
        </w:rPr>
        <w:t>Press Office</w:t>
      </w:r>
    </w:p>
    <w:p w14:paraId="05400F34" w14:textId="77777777" w:rsidR="00E956B6" w:rsidRDefault="00E956B6" w:rsidP="00E956B6">
      <w:pPr>
        <w:tabs>
          <w:tab w:val="left" w:pos="8364"/>
        </w:tabs>
        <w:spacing w:after="0" w:line="240" w:lineRule="auto"/>
        <w:jc w:val="both"/>
        <w:rPr>
          <w:lang w:val="it-IT"/>
        </w:rPr>
      </w:pPr>
      <w:r>
        <w:rPr>
          <w:lang w:val="it-IT"/>
        </w:rPr>
        <w:t>Anice S.r.l.</w:t>
      </w:r>
    </w:p>
    <w:p w14:paraId="0593E30F" w14:textId="77777777" w:rsidR="00E956B6" w:rsidRDefault="00E956B6" w:rsidP="00E956B6">
      <w:pPr>
        <w:tabs>
          <w:tab w:val="left" w:pos="8364"/>
        </w:tabs>
        <w:spacing w:after="0" w:line="240" w:lineRule="auto"/>
        <w:jc w:val="both"/>
        <w:rPr>
          <w:lang w:val="it-IT"/>
        </w:rPr>
      </w:pPr>
      <w:r>
        <w:rPr>
          <w:lang w:val="it-IT"/>
        </w:rPr>
        <w:t>Via Torre Pellice 17</w:t>
      </w:r>
    </w:p>
    <w:p w14:paraId="157A6D86" w14:textId="77777777" w:rsidR="00E956B6" w:rsidRDefault="00E956B6" w:rsidP="00E956B6">
      <w:pPr>
        <w:tabs>
          <w:tab w:val="left" w:pos="8364"/>
        </w:tabs>
        <w:spacing w:after="0" w:line="240" w:lineRule="auto"/>
        <w:jc w:val="both"/>
        <w:rPr>
          <w:lang w:val="it-IT"/>
        </w:rPr>
      </w:pPr>
      <w:r>
        <w:rPr>
          <w:lang w:val="it-IT"/>
        </w:rPr>
        <w:t>10156 Torino</w:t>
      </w:r>
    </w:p>
    <w:p w14:paraId="14C87491" w14:textId="77777777" w:rsidR="00E956B6" w:rsidRDefault="00E956B6" w:rsidP="00E956B6">
      <w:pPr>
        <w:tabs>
          <w:tab w:val="left" w:pos="8364"/>
        </w:tabs>
        <w:spacing w:after="0" w:line="240" w:lineRule="auto"/>
        <w:jc w:val="both"/>
        <w:rPr>
          <w:lang w:val="it-IT"/>
        </w:rPr>
      </w:pPr>
      <w:r>
        <w:rPr>
          <w:lang w:val="it-IT"/>
        </w:rPr>
        <w:t>Tel. +39 011 016 1111</w:t>
      </w:r>
    </w:p>
    <w:p w14:paraId="692C8BB5" w14:textId="77777777" w:rsidR="00E956B6" w:rsidRDefault="00E956B6" w:rsidP="00E956B6">
      <w:pPr>
        <w:tabs>
          <w:tab w:val="left" w:pos="8364"/>
        </w:tabs>
        <w:spacing w:after="0" w:line="240" w:lineRule="auto"/>
        <w:jc w:val="both"/>
        <w:rPr>
          <w:b/>
          <w:bCs/>
          <w:lang w:val="it-IT"/>
        </w:rPr>
      </w:pPr>
      <w:hyperlink r:id="rId9" w:history="1">
        <w:r>
          <w:rPr>
            <w:rStyle w:val="Collegamentoipertestuale"/>
            <w:lang w:val="it-IT"/>
          </w:rPr>
          <w:t>press@anicecommunication.com</w:t>
        </w:r>
      </w:hyperlink>
      <w:r>
        <w:rPr>
          <w:lang w:val="it-IT"/>
        </w:rPr>
        <w:t xml:space="preserve"> </w:t>
      </w:r>
    </w:p>
    <w:p w14:paraId="4FAF1C15" w14:textId="77777777" w:rsidR="00E956B6" w:rsidRDefault="00E956B6" w:rsidP="00E33638">
      <w:pPr>
        <w:jc w:val="both"/>
        <w:rPr>
          <w:sz w:val="20"/>
          <w:szCs w:val="14"/>
          <w:lang w:val="en-GB"/>
        </w:rPr>
      </w:pPr>
    </w:p>
    <w:p w14:paraId="393000E2" w14:textId="77777777" w:rsidR="00A65333" w:rsidRDefault="00A65333" w:rsidP="00E33638">
      <w:pPr>
        <w:jc w:val="both"/>
        <w:rPr>
          <w:sz w:val="20"/>
          <w:szCs w:val="14"/>
          <w:lang w:val="en-GB"/>
        </w:rPr>
      </w:pPr>
    </w:p>
    <w:p w14:paraId="40A76E5D" w14:textId="2354F00F" w:rsidR="00A65333" w:rsidRDefault="005A7392" w:rsidP="00A65333">
      <w:pPr>
        <w:jc w:val="center"/>
        <w:rPr>
          <w:noProof/>
        </w:rPr>
      </w:pPr>
      <w:r>
        <w:rPr>
          <w:noProof/>
        </w:rPr>
        <w:t>Photos to include:</w:t>
      </w:r>
    </w:p>
    <w:p w14:paraId="2D1F709A" w14:textId="7251D8B6" w:rsidR="005A7392" w:rsidRDefault="005A7392" w:rsidP="00A65333">
      <w:pPr>
        <w:jc w:val="center"/>
        <w:rPr>
          <w:noProof/>
        </w:rPr>
      </w:pPr>
      <w:r>
        <w:rPr>
          <w:noProof/>
        </w:rPr>
        <w:t>1. Presenter/ P</w:t>
      </w:r>
      <w:r w:rsidR="009B35E7">
        <w:rPr>
          <w:noProof/>
        </w:rPr>
        <w:t>rincipal Investigator</w:t>
      </w:r>
      <w:r>
        <w:rPr>
          <w:noProof/>
        </w:rPr>
        <w:t xml:space="preserve">: </w:t>
      </w:r>
      <w:r w:rsidRPr="005A7392">
        <w:rPr>
          <w:noProof/>
        </w:rPr>
        <w:t>Prof. Niels van de Donk</w:t>
      </w:r>
    </w:p>
    <w:p w14:paraId="0346C21E" w14:textId="5ABDCB31" w:rsidR="005A7392" w:rsidRDefault="005A7392" w:rsidP="00A65333">
      <w:pPr>
        <w:jc w:val="center"/>
        <w:rPr>
          <w:noProof/>
        </w:rPr>
      </w:pPr>
      <w:r>
        <w:rPr>
          <w:noProof/>
          <w:lang w:val="nl-NL" w:eastAsia="nl-NL"/>
        </w:rPr>
        <w:drawing>
          <wp:inline distT="0" distB="0" distL="0" distR="0" wp14:anchorId="0716EE8C" wp14:editId="2BD6C52F">
            <wp:extent cx="3177540" cy="2118360"/>
            <wp:effectExtent l="0" t="0" r="3810" b="0"/>
            <wp:docPr id="519083483" name="Immagine 1" descr="Immagine che contiene persona, vestiti, Viso umano, camici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083483" name="Immagine 1" descr="Immagine che contiene persona, vestiti, Viso umano, camicia&#10;&#10;Descrizione generata automaticament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7540" cy="2118360"/>
                    </a:xfrm>
                    <a:prstGeom prst="rect">
                      <a:avLst/>
                    </a:prstGeom>
                    <a:noFill/>
                    <a:ln>
                      <a:noFill/>
                    </a:ln>
                  </pic:spPr>
                </pic:pic>
              </a:graphicData>
            </a:graphic>
          </wp:inline>
        </w:drawing>
      </w:r>
    </w:p>
    <w:p w14:paraId="0CBC61CD" w14:textId="77777777" w:rsidR="005A7392" w:rsidRDefault="005A7392" w:rsidP="00A65333">
      <w:pPr>
        <w:jc w:val="center"/>
        <w:rPr>
          <w:noProof/>
        </w:rPr>
      </w:pPr>
    </w:p>
    <w:p w14:paraId="759FA257" w14:textId="0974AD0C" w:rsidR="005A7392" w:rsidRDefault="005A7392" w:rsidP="00465733">
      <w:pPr>
        <w:jc w:val="center"/>
        <w:rPr>
          <w:noProof/>
        </w:rPr>
      </w:pPr>
      <w:r>
        <w:rPr>
          <w:noProof/>
        </w:rPr>
        <w:lastRenderedPageBreak/>
        <w:t xml:space="preserve">2. </w:t>
      </w:r>
      <w:r w:rsidR="00465733" w:rsidRPr="00465733">
        <w:rPr>
          <w:noProof/>
        </w:rPr>
        <w:t>Iberdomide (IBER) is a novel, potent, oral cereblon (CRBN) E3 ligase modulator (CELMoD™) with greater tumoricidal and immune-modulatory effects compared with IMiDs</w:t>
      </w:r>
      <w:r w:rsidR="00465733">
        <w:rPr>
          <w:noProof/>
        </w:rPr>
        <w:t>.</w:t>
      </w:r>
      <w:r>
        <w:rPr>
          <w:noProof/>
        </w:rPr>
        <w:t xml:space="preserve"> </w:t>
      </w:r>
    </w:p>
    <w:p w14:paraId="73DEE0EF" w14:textId="57BC10DA" w:rsidR="00465733" w:rsidRPr="005A7392" w:rsidRDefault="00465733" w:rsidP="00465733">
      <w:pPr>
        <w:jc w:val="center"/>
        <w:rPr>
          <w:noProof/>
        </w:rPr>
      </w:pPr>
      <w:r w:rsidRPr="00465733">
        <w:rPr>
          <w:noProof/>
          <w:lang w:val="nl-NL" w:eastAsia="nl-NL"/>
        </w:rPr>
        <w:drawing>
          <wp:inline distT="0" distB="0" distL="0" distR="0" wp14:anchorId="566DDF09" wp14:editId="7313BEDE">
            <wp:extent cx="4853940" cy="2266882"/>
            <wp:effectExtent l="0" t="0" r="0" b="0"/>
            <wp:docPr id="128817919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6107" cy="2272564"/>
                    </a:xfrm>
                    <a:prstGeom prst="rect">
                      <a:avLst/>
                    </a:prstGeom>
                    <a:noFill/>
                    <a:ln>
                      <a:noFill/>
                    </a:ln>
                  </pic:spPr>
                </pic:pic>
              </a:graphicData>
            </a:graphic>
          </wp:inline>
        </w:drawing>
      </w:r>
    </w:p>
    <w:p w14:paraId="6354B477" w14:textId="77777777" w:rsidR="005A7392" w:rsidRPr="005A7392" w:rsidRDefault="005A7392" w:rsidP="00A65333">
      <w:pPr>
        <w:jc w:val="center"/>
        <w:rPr>
          <w:sz w:val="20"/>
          <w:szCs w:val="14"/>
        </w:rPr>
      </w:pPr>
    </w:p>
    <w:p w14:paraId="771F57FE" w14:textId="47097682" w:rsidR="00E442AB" w:rsidRPr="00B4409A" w:rsidRDefault="00F0546A" w:rsidP="00A65333">
      <w:pPr>
        <w:rPr>
          <w:rFonts w:asciiTheme="minorHAnsi" w:hAnsiTheme="minorHAnsi" w:cstheme="minorHAnsi"/>
          <w:b/>
          <w:bCs/>
          <w:sz w:val="20"/>
          <w:szCs w:val="20"/>
          <w:lang w:val="en-GB"/>
        </w:rPr>
      </w:pPr>
      <w:r>
        <w:rPr>
          <w:rFonts w:asciiTheme="minorHAnsi" w:hAnsiTheme="minorHAnsi" w:cstheme="minorHAnsi"/>
          <w:b/>
          <w:bCs/>
          <w:sz w:val="20"/>
          <w:szCs w:val="20"/>
          <w:lang w:val="en-GB"/>
        </w:rPr>
        <w:t xml:space="preserve">About </w:t>
      </w:r>
      <w:r w:rsidR="00E442AB" w:rsidRPr="00B4409A">
        <w:rPr>
          <w:rFonts w:asciiTheme="minorHAnsi" w:hAnsiTheme="minorHAnsi" w:cstheme="minorHAnsi"/>
          <w:b/>
          <w:bCs/>
          <w:sz w:val="20"/>
          <w:szCs w:val="20"/>
          <w:lang w:val="en-GB"/>
        </w:rPr>
        <w:t xml:space="preserve">EMN – </w:t>
      </w:r>
      <w:bookmarkStart w:id="0" w:name="_Hlk86747339"/>
      <w:r w:rsidR="00E442AB" w:rsidRPr="00B4409A">
        <w:rPr>
          <w:rFonts w:asciiTheme="minorHAnsi" w:hAnsiTheme="minorHAnsi" w:cstheme="minorHAnsi"/>
          <w:b/>
          <w:bCs/>
          <w:sz w:val="20"/>
          <w:szCs w:val="20"/>
          <w:lang w:val="en-GB"/>
        </w:rPr>
        <w:t>European Myeloma Network foundation</w:t>
      </w:r>
      <w:bookmarkEnd w:id="0"/>
    </w:p>
    <w:p w14:paraId="245DFF05" w14:textId="37EB9DB4" w:rsidR="00E442AB" w:rsidRDefault="00CC11AD" w:rsidP="00FC4737">
      <w:pPr>
        <w:autoSpaceDE w:val="0"/>
        <w:autoSpaceDN w:val="0"/>
        <w:adjustRightInd w:val="0"/>
        <w:spacing w:after="0" w:line="240" w:lineRule="auto"/>
        <w:jc w:val="both"/>
        <w:rPr>
          <w:rFonts w:asciiTheme="minorHAnsi" w:hAnsiTheme="minorHAnsi" w:cstheme="minorHAnsi"/>
          <w:sz w:val="20"/>
          <w:szCs w:val="20"/>
          <w:lang w:val="en-GB"/>
        </w:rPr>
      </w:pPr>
      <w:r w:rsidRPr="00CC11AD">
        <w:rPr>
          <w:rFonts w:asciiTheme="minorHAnsi" w:hAnsiTheme="minorHAnsi" w:cstheme="minorHAnsi"/>
          <w:sz w:val="20"/>
          <w:szCs w:val="20"/>
          <w:lang w:val="en-GB"/>
        </w:rPr>
        <w:t xml:space="preserve">The European Myeloma Network (EMN) is a non-profit organization, created in 2005. This network is the reference organization for multiple myeloma studies in Europe: physicians can participate in cooperative projects to increase and share their experiences, and to standardize and harmonize clinical practices; pharmaceutical companies can refer to the EMN as a general interlocutor in Europe to plan and manage clinical trials with new molecules; and, most importantly, patients can be enrolled in clinical studies evaluating last-generation and promising drugs, with the ultimate goal of improving their survival and quality of life. Various national groups collaborate within the EMN, such as the Netherlands (where the headquarter is located), Italy (with the data centre of the network), Germany, Austria, France, Spain, Greece, Czech Republic, the UK, Norway, Denmark, Switzerland, Turkey, and many more countries will participate in the EMN projects in the future. For further information, please contact the EMN (President Prof. Pieter Sonneveld): </w:t>
      </w:r>
      <w:hyperlink r:id="rId12" w:history="1">
        <w:r w:rsidRPr="0001453E">
          <w:rPr>
            <w:rStyle w:val="Collegamentoipertestuale"/>
            <w:rFonts w:asciiTheme="minorHAnsi" w:hAnsiTheme="minorHAnsi" w:cstheme="minorHAnsi"/>
            <w:sz w:val="20"/>
            <w:szCs w:val="20"/>
            <w:lang w:val="en-GB"/>
          </w:rPr>
          <w:t>https://www.myeloma-europe.org/</w:t>
        </w:r>
      </w:hyperlink>
    </w:p>
    <w:p w14:paraId="38B1EB2C" w14:textId="77777777" w:rsidR="00CC11AD" w:rsidRPr="00CC11AD" w:rsidRDefault="00CC11AD" w:rsidP="00FC4737">
      <w:pPr>
        <w:autoSpaceDE w:val="0"/>
        <w:autoSpaceDN w:val="0"/>
        <w:adjustRightInd w:val="0"/>
        <w:spacing w:after="0" w:line="240" w:lineRule="auto"/>
        <w:jc w:val="both"/>
        <w:rPr>
          <w:rFonts w:asciiTheme="minorHAnsi" w:hAnsiTheme="minorHAnsi" w:cstheme="minorHAnsi"/>
          <w:sz w:val="20"/>
          <w:szCs w:val="20"/>
        </w:rPr>
      </w:pPr>
    </w:p>
    <w:p w14:paraId="22C0E58C" w14:textId="34DB03FF" w:rsidR="00E442AB" w:rsidRPr="00B4409A" w:rsidRDefault="00E442AB" w:rsidP="00FC4737">
      <w:pPr>
        <w:autoSpaceDE w:val="0"/>
        <w:autoSpaceDN w:val="0"/>
        <w:adjustRightInd w:val="0"/>
        <w:spacing w:after="0" w:line="240" w:lineRule="auto"/>
        <w:jc w:val="both"/>
        <w:rPr>
          <w:rFonts w:asciiTheme="minorHAnsi" w:hAnsiTheme="minorHAnsi" w:cstheme="minorHAnsi"/>
          <w:b/>
          <w:bCs/>
          <w:sz w:val="20"/>
          <w:szCs w:val="20"/>
          <w:lang w:val="en-GB"/>
        </w:rPr>
      </w:pPr>
      <w:r w:rsidRPr="00B4409A">
        <w:rPr>
          <w:rFonts w:asciiTheme="minorHAnsi" w:hAnsiTheme="minorHAnsi" w:cstheme="minorHAnsi"/>
          <w:b/>
          <w:bCs/>
          <w:sz w:val="20"/>
          <w:szCs w:val="20"/>
          <w:lang w:val="en-GB"/>
        </w:rPr>
        <w:t>About Multiple Myeloma</w:t>
      </w:r>
    </w:p>
    <w:p w14:paraId="3161B899" w14:textId="1CEB0E1A" w:rsidR="00E442AB" w:rsidRPr="00B4409A" w:rsidRDefault="00E442AB" w:rsidP="00FC4737">
      <w:pPr>
        <w:autoSpaceDE w:val="0"/>
        <w:autoSpaceDN w:val="0"/>
        <w:adjustRightInd w:val="0"/>
        <w:spacing w:after="0" w:line="240" w:lineRule="auto"/>
        <w:jc w:val="both"/>
        <w:rPr>
          <w:rFonts w:asciiTheme="minorHAnsi" w:hAnsiTheme="minorHAnsi" w:cstheme="minorHAnsi"/>
          <w:sz w:val="20"/>
          <w:szCs w:val="20"/>
          <w:lang w:val="en-GB"/>
        </w:rPr>
        <w:sectPr w:rsidR="00E442AB" w:rsidRPr="00B4409A" w:rsidSect="00FC4737">
          <w:headerReference w:type="default" r:id="rId13"/>
          <w:type w:val="continuous"/>
          <w:pgSz w:w="12240" w:h="15840"/>
          <w:pgMar w:top="1134" w:right="1418" w:bottom="1418" w:left="1741" w:header="709" w:footer="709" w:gutter="0"/>
          <w:cols w:space="708"/>
          <w:docGrid w:linePitch="360"/>
        </w:sectPr>
      </w:pPr>
      <w:r w:rsidRPr="00B4409A">
        <w:rPr>
          <w:rFonts w:asciiTheme="minorHAnsi" w:hAnsiTheme="minorHAnsi" w:cstheme="minorHAnsi"/>
          <w:sz w:val="20"/>
          <w:szCs w:val="20"/>
          <w:lang w:val="en-GB"/>
        </w:rPr>
        <w:t xml:space="preserve">Multiple myeloma is a rare and highly heterogeneous hematologic malignancy typical of the elderly, with a median age at diagnosis of approximately 65 years. In Europe, this disease has an incidence of 4.5 new cases per 100,000 people, with around 33,000 new cases each year. Multiple myeloma arises in plasma cells, a type of white blood cells. In multiple myeloma, cancerous plasma cells accumulate in the bone marrow, and, rather than produce helpful antibodies, the </w:t>
      </w:r>
      <w:r w:rsidR="00F0546A" w:rsidRPr="00B4409A">
        <w:rPr>
          <w:rFonts w:asciiTheme="minorHAnsi" w:hAnsiTheme="minorHAnsi" w:cstheme="minorHAnsi"/>
          <w:sz w:val="20"/>
          <w:szCs w:val="20"/>
          <w:lang w:val="en-GB"/>
        </w:rPr>
        <w:t>tumour</w:t>
      </w:r>
      <w:r w:rsidRPr="00B4409A">
        <w:rPr>
          <w:rFonts w:asciiTheme="minorHAnsi" w:hAnsiTheme="minorHAnsi" w:cstheme="minorHAnsi"/>
          <w:sz w:val="20"/>
          <w:szCs w:val="20"/>
          <w:lang w:val="en-GB"/>
        </w:rPr>
        <w:t xml:space="preserve"> cells produce abnormal proteins that can cause serious complications, such as hypercalcemia, renal failure, </w:t>
      </w:r>
      <w:r w:rsidR="00F0546A" w:rsidRPr="00B4409A">
        <w:rPr>
          <w:rFonts w:asciiTheme="minorHAnsi" w:hAnsiTheme="minorHAnsi" w:cstheme="minorHAnsi"/>
          <w:sz w:val="20"/>
          <w:szCs w:val="20"/>
          <w:lang w:val="en-GB"/>
        </w:rPr>
        <w:t>anaemia</w:t>
      </w:r>
      <w:r w:rsidRPr="00B4409A">
        <w:rPr>
          <w:rFonts w:asciiTheme="minorHAnsi" w:hAnsiTheme="minorHAnsi" w:cstheme="minorHAnsi"/>
          <w:sz w:val="20"/>
          <w:szCs w:val="20"/>
          <w:lang w:val="en-GB"/>
        </w:rPr>
        <w:t xml:space="preserve">, and bone lesions. </w:t>
      </w:r>
      <w:r w:rsidR="00A27C4C">
        <w:rPr>
          <w:rFonts w:asciiTheme="minorHAnsi" w:hAnsiTheme="minorHAnsi" w:cstheme="minorHAnsi"/>
          <w:sz w:val="20"/>
          <w:szCs w:val="20"/>
          <w:lang w:val="en-GB"/>
        </w:rPr>
        <w:t xml:space="preserve"> </w:t>
      </w:r>
      <w:r w:rsidRPr="00B4409A">
        <w:rPr>
          <w:rFonts w:asciiTheme="minorHAnsi" w:hAnsiTheme="minorHAnsi" w:cstheme="minorHAnsi"/>
          <w:sz w:val="20"/>
          <w:szCs w:val="20"/>
          <w:lang w:val="en-GB"/>
        </w:rPr>
        <w:t>Much progress has been made in the treatment of this disease thanks to the introduction of autologous stem cell transplantation, and innovative and effective novel agents. In the last ten years, the median survival of patients has improved from only 2 to 8-10 years. Yet, there is a long way ahead and further research to support patients and their family is needed.</w:t>
      </w:r>
    </w:p>
    <w:p w14:paraId="226E53E7" w14:textId="4A902767" w:rsidR="003A0114" w:rsidRPr="00475318" w:rsidRDefault="003A0114" w:rsidP="00475318">
      <w:pPr>
        <w:autoSpaceDE w:val="0"/>
        <w:autoSpaceDN w:val="0"/>
        <w:adjustRightInd w:val="0"/>
        <w:spacing w:after="0" w:line="240" w:lineRule="auto"/>
        <w:jc w:val="both"/>
        <w:rPr>
          <w:rFonts w:asciiTheme="minorHAnsi" w:hAnsiTheme="minorHAnsi" w:cstheme="minorHAnsi"/>
          <w:szCs w:val="24"/>
        </w:rPr>
      </w:pPr>
    </w:p>
    <w:sectPr w:rsidR="003A0114" w:rsidRPr="00475318" w:rsidSect="00FC4737">
      <w:type w:val="continuous"/>
      <w:pgSz w:w="12240" w:h="15840"/>
      <w:pgMar w:top="1134" w:right="1418" w:bottom="1418" w:left="174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54F9E" w14:textId="77777777" w:rsidR="00A270C3" w:rsidRDefault="00A270C3" w:rsidP="00E442AB">
      <w:pPr>
        <w:spacing w:after="0" w:line="240" w:lineRule="auto"/>
      </w:pPr>
      <w:r>
        <w:separator/>
      </w:r>
    </w:p>
  </w:endnote>
  <w:endnote w:type="continuationSeparator" w:id="0">
    <w:p w14:paraId="19EA6E60" w14:textId="77777777" w:rsidR="00A270C3" w:rsidRDefault="00A270C3" w:rsidP="00E44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dvOT255b5711.I">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calaLancetPro">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4C90" w14:textId="77777777" w:rsidR="00A270C3" w:rsidRDefault="00A270C3" w:rsidP="00E442AB">
      <w:pPr>
        <w:spacing w:after="0" w:line="240" w:lineRule="auto"/>
      </w:pPr>
      <w:r>
        <w:separator/>
      </w:r>
    </w:p>
  </w:footnote>
  <w:footnote w:type="continuationSeparator" w:id="0">
    <w:p w14:paraId="39A32EC2" w14:textId="77777777" w:rsidR="00A270C3" w:rsidRDefault="00A270C3" w:rsidP="00E442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38CA8" w14:textId="757B8996" w:rsidR="00E442AB" w:rsidRDefault="00E442AB" w:rsidP="00E442AB">
    <w:pPr>
      <w:pStyle w:val="Intestazione"/>
    </w:pPr>
    <w:r>
      <w:rPr>
        <w:noProof/>
        <w:lang w:val="nl-NL" w:eastAsia="nl-NL"/>
      </w:rPr>
      <w:drawing>
        <wp:anchor distT="0" distB="0" distL="114300" distR="114300" simplePos="0" relativeHeight="251658240" behindDoc="0" locked="0" layoutInCell="1" allowOverlap="1" wp14:anchorId="20716EB9" wp14:editId="03C0E724">
          <wp:simplePos x="0" y="0"/>
          <wp:positionH relativeFrom="column">
            <wp:posOffset>-635</wp:posOffset>
          </wp:positionH>
          <wp:positionV relativeFrom="paragraph">
            <wp:posOffset>-2540</wp:posOffset>
          </wp:positionV>
          <wp:extent cx="1310640" cy="353284"/>
          <wp:effectExtent l="0" t="0" r="3810" b="8890"/>
          <wp:wrapThrough wrapText="bothSides">
            <wp:wrapPolygon edited="0">
              <wp:start x="314" y="0"/>
              <wp:lineTo x="0" y="6993"/>
              <wp:lineTo x="0" y="13986"/>
              <wp:lineTo x="628" y="20978"/>
              <wp:lineTo x="21349" y="20978"/>
              <wp:lineTo x="21349" y="0"/>
              <wp:lineTo x="314" y="0"/>
            </wp:wrapPolygon>
          </wp:wrapThrough>
          <wp:docPr id="628789424" name="Immagine 628789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0640" cy="353284"/>
                  </a:xfrm>
                  <a:prstGeom prst="rect">
                    <a:avLst/>
                  </a:prstGeom>
                  <a:noFill/>
                  <a:ln>
                    <a:noFill/>
                  </a:ln>
                </pic:spPr>
              </pic:pic>
            </a:graphicData>
          </a:graphic>
        </wp:anchor>
      </w:drawing>
    </w:r>
  </w:p>
  <w:p w14:paraId="1F5A4444" w14:textId="741D3BC7" w:rsidR="00E442AB" w:rsidRDefault="00D64E8D" w:rsidP="00D64E8D">
    <w:pPr>
      <w:pStyle w:val="Intestazione"/>
      <w:jc w:val="right"/>
      <w:rPr>
        <w:i/>
        <w:iCs/>
        <w:sz w:val="30"/>
        <w:szCs w:val="30"/>
      </w:rPr>
    </w:pPr>
    <w:r w:rsidRPr="00D64E8D">
      <w:rPr>
        <w:i/>
        <w:iCs/>
        <w:sz w:val="30"/>
        <w:szCs w:val="30"/>
      </w:rPr>
      <w:t>PRESS RELEASE</w:t>
    </w:r>
  </w:p>
  <w:p w14:paraId="208B3ECD" w14:textId="77777777" w:rsidR="00D64E8D" w:rsidRPr="00D64E8D" w:rsidRDefault="00D64E8D" w:rsidP="00D64E8D">
    <w:pPr>
      <w:pStyle w:val="Intestazione"/>
      <w:jc w:val="right"/>
      <w:rPr>
        <w:i/>
        <w:iCs/>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CB20D4"/>
    <w:multiLevelType w:val="hybridMultilevel"/>
    <w:tmpl w:val="16BED1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2C531BE"/>
    <w:multiLevelType w:val="hybridMultilevel"/>
    <w:tmpl w:val="81342B12"/>
    <w:lvl w:ilvl="0" w:tplc="D160E9C4">
      <w:start w:val="1"/>
      <w:numFmt w:val="decimal"/>
      <w:lvlText w:val="%1."/>
      <w:lvlJc w:val="left"/>
      <w:pPr>
        <w:ind w:left="720" w:hanging="360"/>
      </w:pPr>
      <w:rPr>
        <w:rFonts w:ascii="Open Sans" w:hAnsi="Open Sans" w:cs="Open Sans" w:hint="default"/>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520821095">
    <w:abstractNumId w:val="1"/>
  </w:num>
  <w:num w:numId="2" w16cid:durableId="274676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536"/>
    <w:rsid w:val="00032699"/>
    <w:rsid w:val="0005257C"/>
    <w:rsid w:val="000630F0"/>
    <w:rsid w:val="00066F55"/>
    <w:rsid w:val="000A74DA"/>
    <w:rsid w:val="000D5F27"/>
    <w:rsid w:val="000F6A72"/>
    <w:rsid w:val="00126A57"/>
    <w:rsid w:val="001517BE"/>
    <w:rsid w:val="00160D0D"/>
    <w:rsid w:val="001805C4"/>
    <w:rsid w:val="00182C2A"/>
    <w:rsid w:val="001E3948"/>
    <w:rsid w:val="0028167C"/>
    <w:rsid w:val="002E4446"/>
    <w:rsid w:val="003114E0"/>
    <w:rsid w:val="00351519"/>
    <w:rsid w:val="00357464"/>
    <w:rsid w:val="00371B1C"/>
    <w:rsid w:val="003A0114"/>
    <w:rsid w:val="003C3646"/>
    <w:rsid w:val="003E5DD8"/>
    <w:rsid w:val="00414E0A"/>
    <w:rsid w:val="004307F5"/>
    <w:rsid w:val="00431E2F"/>
    <w:rsid w:val="00465733"/>
    <w:rsid w:val="00472D63"/>
    <w:rsid w:val="00475318"/>
    <w:rsid w:val="00497332"/>
    <w:rsid w:val="004A0E36"/>
    <w:rsid w:val="004B2C5C"/>
    <w:rsid w:val="004C2519"/>
    <w:rsid w:val="004E304F"/>
    <w:rsid w:val="00581F27"/>
    <w:rsid w:val="005857CB"/>
    <w:rsid w:val="005A7392"/>
    <w:rsid w:val="005C60FC"/>
    <w:rsid w:val="005D727F"/>
    <w:rsid w:val="005F29DC"/>
    <w:rsid w:val="00604498"/>
    <w:rsid w:val="00681B53"/>
    <w:rsid w:val="006A7E98"/>
    <w:rsid w:val="006B09BC"/>
    <w:rsid w:val="006C0DD0"/>
    <w:rsid w:val="00701B9A"/>
    <w:rsid w:val="007512CB"/>
    <w:rsid w:val="00761D3A"/>
    <w:rsid w:val="007C610A"/>
    <w:rsid w:val="00853ABF"/>
    <w:rsid w:val="008603BB"/>
    <w:rsid w:val="008B1491"/>
    <w:rsid w:val="0093317B"/>
    <w:rsid w:val="00945536"/>
    <w:rsid w:val="00951880"/>
    <w:rsid w:val="009B35E7"/>
    <w:rsid w:val="009E3B8A"/>
    <w:rsid w:val="00A270C3"/>
    <w:rsid w:val="00A27C4C"/>
    <w:rsid w:val="00A45598"/>
    <w:rsid w:val="00A504CE"/>
    <w:rsid w:val="00A633EE"/>
    <w:rsid w:val="00A65333"/>
    <w:rsid w:val="00A90750"/>
    <w:rsid w:val="00AD47E0"/>
    <w:rsid w:val="00AD4A1F"/>
    <w:rsid w:val="00AF46F9"/>
    <w:rsid w:val="00B20509"/>
    <w:rsid w:val="00B41A8E"/>
    <w:rsid w:val="00B4409A"/>
    <w:rsid w:val="00B741D7"/>
    <w:rsid w:val="00BC1395"/>
    <w:rsid w:val="00C10F41"/>
    <w:rsid w:val="00C304CE"/>
    <w:rsid w:val="00C44FB6"/>
    <w:rsid w:val="00C63664"/>
    <w:rsid w:val="00C937D6"/>
    <w:rsid w:val="00CA3549"/>
    <w:rsid w:val="00CB6FE2"/>
    <w:rsid w:val="00CC11AD"/>
    <w:rsid w:val="00CC491E"/>
    <w:rsid w:val="00CC66B8"/>
    <w:rsid w:val="00D23103"/>
    <w:rsid w:val="00D36DA2"/>
    <w:rsid w:val="00D57065"/>
    <w:rsid w:val="00D63062"/>
    <w:rsid w:val="00D64E8D"/>
    <w:rsid w:val="00D76B11"/>
    <w:rsid w:val="00E00430"/>
    <w:rsid w:val="00E059B1"/>
    <w:rsid w:val="00E155B0"/>
    <w:rsid w:val="00E2092B"/>
    <w:rsid w:val="00E33638"/>
    <w:rsid w:val="00E416D7"/>
    <w:rsid w:val="00E442AB"/>
    <w:rsid w:val="00E8619B"/>
    <w:rsid w:val="00E93A0D"/>
    <w:rsid w:val="00E956B6"/>
    <w:rsid w:val="00F037CE"/>
    <w:rsid w:val="00F0546A"/>
    <w:rsid w:val="00F05FE6"/>
    <w:rsid w:val="00F6074A"/>
    <w:rsid w:val="00F901D6"/>
    <w:rsid w:val="00FA65E6"/>
    <w:rsid w:val="00FC4737"/>
    <w:rsid w:val="00FE7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10F6B"/>
  <w15:chartTrackingRefBased/>
  <w15:docId w15:val="{A68D9823-7F68-491F-92A0-FD0E3C95D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AdvOT255b5711.I"/>
        <w:sz w:val="24"/>
        <w:szCs w:val="1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E059B1"/>
    <w:pPr>
      <w:keepNext/>
      <w:keepLines/>
      <w:spacing w:before="240" w:after="0"/>
      <w:outlineLvl w:val="0"/>
    </w:pPr>
    <w:rPr>
      <w:rFonts w:asciiTheme="majorHAnsi" w:eastAsiaTheme="majorEastAsia" w:hAnsiTheme="majorHAnsi" w:cstheme="majorBidi"/>
      <w:color w:val="2E74B5" w:themeColor="accent1" w:themeShade="BF"/>
      <w:sz w:val="32"/>
      <w:szCs w:val="32"/>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71B1C"/>
    <w:pPr>
      <w:spacing w:after="0" w:line="360" w:lineRule="auto"/>
      <w:jc w:val="both"/>
    </w:pPr>
    <w:rPr>
      <w:rFonts w:eastAsia="Calibri" w:cs="Tahoma"/>
      <w:szCs w:val="16"/>
      <w:lang w:eastAsia="nl-NL"/>
    </w:rPr>
  </w:style>
  <w:style w:type="character" w:customStyle="1" w:styleId="TestofumettoCarattere">
    <w:name w:val="Testo fumetto Carattere"/>
    <w:basedOn w:val="Carpredefinitoparagrafo"/>
    <w:link w:val="Testofumetto"/>
    <w:uiPriority w:val="99"/>
    <w:semiHidden/>
    <w:rsid w:val="00371B1C"/>
    <w:rPr>
      <w:rFonts w:eastAsia="Calibri" w:cs="Tahoma"/>
      <w:sz w:val="24"/>
      <w:szCs w:val="16"/>
      <w:lang w:eastAsia="nl-NL"/>
    </w:rPr>
  </w:style>
  <w:style w:type="character" w:styleId="Collegamentoipertestuale">
    <w:name w:val="Hyperlink"/>
    <w:basedOn w:val="Carpredefinitoparagrafo"/>
    <w:uiPriority w:val="99"/>
    <w:unhideWhenUsed/>
    <w:rsid w:val="00414E0A"/>
    <w:rPr>
      <w:color w:val="0563C1" w:themeColor="hyperlink"/>
      <w:u w:val="single"/>
    </w:rPr>
  </w:style>
  <w:style w:type="character" w:customStyle="1" w:styleId="Menzionenonrisolta1">
    <w:name w:val="Menzione non risolta1"/>
    <w:basedOn w:val="Carpredefinitoparagrafo"/>
    <w:uiPriority w:val="99"/>
    <w:semiHidden/>
    <w:unhideWhenUsed/>
    <w:rsid w:val="00414E0A"/>
    <w:rPr>
      <w:color w:val="605E5C"/>
      <w:shd w:val="clear" w:color="auto" w:fill="E1DFDD"/>
    </w:rPr>
  </w:style>
  <w:style w:type="paragraph" w:styleId="Intestazione">
    <w:name w:val="header"/>
    <w:basedOn w:val="Normale"/>
    <w:link w:val="IntestazioneCarattere"/>
    <w:uiPriority w:val="99"/>
    <w:unhideWhenUsed/>
    <w:rsid w:val="00E442A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442AB"/>
  </w:style>
  <w:style w:type="paragraph" w:styleId="Pidipagina">
    <w:name w:val="footer"/>
    <w:basedOn w:val="Normale"/>
    <w:link w:val="PidipaginaCarattere"/>
    <w:uiPriority w:val="99"/>
    <w:unhideWhenUsed/>
    <w:rsid w:val="00E442A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442AB"/>
  </w:style>
  <w:style w:type="paragraph" w:styleId="Testonotaapidipagina">
    <w:name w:val="footnote text"/>
    <w:basedOn w:val="Normale"/>
    <w:link w:val="TestonotaapidipaginaCarattere"/>
    <w:uiPriority w:val="99"/>
    <w:semiHidden/>
    <w:unhideWhenUsed/>
    <w:rsid w:val="00FC473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C4737"/>
    <w:rPr>
      <w:sz w:val="20"/>
      <w:szCs w:val="20"/>
    </w:rPr>
  </w:style>
  <w:style w:type="character" w:styleId="Rimandonotaapidipagina">
    <w:name w:val="footnote reference"/>
    <w:basedOn w:val="Carpredefinitoparagrafo"/>
    <w:uiPriority w:val="99"/>
    <w:semiHidden/>
    <w:unhideWhenUsed/>
    <w:rsid w:val="00FC4737"/>
    <w:rPr>
      <w:vertAlign w:val="superscript"/>
    </w:rPr>
  </w:style>
  <w:style w:type="paragraph" w:styleId="Revisione">
    <w:name w:val="Revision"/>
    <w:hidden/>
    <w:uiPriority w:val="99"/>
    <w:semiHidden/>
    <w:rsid w:val="003C3646"/>
    <w:pPr>
      <w:spacing w:after="0" w:line="240" w:lineRule="auto"/>
    </w:pPr>
  </w:style>
  <w:style w:type="paragraph" w:customStyle="1" w:styleId="Default">
    <w:name w:val="Default"/>
    <w:rsid w:val="00B4409A"/>
    <w:pPr>
      <w:autoSpaceDE w:val="0"/>
      <w:autoSpaceDN w:val="0"/>
      <w:adjustRightInd w:val="0"/>
      <w:spacing w:after="0" w:line="240" w:lineRule="auto"/>
    </w:pPr>
    <w:rPr>
      <w:rFonts w:ascii="ScalaLancetPro" w:hAnsi="ScalaLancetPro" w:cs="ScalaLancetPro"/>
      <w:color w:val="000000"/>
      <w:szCs w:val="24"/>
      <w:lang w:val="it-IT"/>
    </w:rPr>
  </w:style>
  <w:style w:type="character" w:customStyle="1" w:styleId="Menzionenonrisolta2">
    <w:name w:val="Menzione non risolta2"/>
    <w:basedOn w:val="Carpredefinitoparagrafo"/>
    <w:uiPriority w:val="99"/>
    <w:semiHidden/>
    <w:unhideWhenUsed/>
    <w:rsid w:val="00CC11AD"/>
    <w:rPr>
      <w:color w:val="605E5C"/>
      <w:shd w:val="clear" w:color="auto" w:fill="E1DFDD"/>
    </w:rPr>
  </w:style>
  <w:style w:type="character" w:customStyle="1" w:styleId="Titolo1Carattere">
    <w:name w:val="Titolo 1 Carattere"/>
    <w:basedOn w:val="Carpredefinitoparagrafo"/>
    <w:link w:val="Titolo1"/>
    <w:uiPriority w:val="9"/>
    <w:rsid w:val="00E059B1"/>
    <w:rPr>
      <w:rFonts w:asciiTheme="majorHAnsi" w:eastAsiaTheme="majorEastAsia" w:hAnsiTheme="majorHAnsi" w:cstheme="majorBidi"/>
      <w:color w:val="2E74B5" w:themeColor="accent1" w:themeShade="BF"/>
      <w:sz w:val="32"/>
      <w:szCs w:val="32"/>
      <w:lang w:val="it-IT" w:eastAsia="it-IT"/>
    </w:rPr>
  </w:style>
  <w:style w:type="paragraph" w:styleId="Paragrafoelenco">
    <w:name w:val="List Paragraph"/>
    <w:basedOn w:val="Normale"/>
    <w:uiPriority w:val="34"/>
    <w:qFormat/>
    <w:rsid w:val="00E336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573957">
      <w:bodyDiv w:val="1"/>
      <w:marLeft w:val="0"/>
      <w:marRight w:val="0"/>
      <w:marTop w:val="0"/>
      <w:marBottom w:val="0"/>
      <w:divBdr>
        <w:top w:val="none" w:sz="0" w:space="0" w:color="auto"/>
        <w:left w:val="none" w:sz="0" w:space="0" w:color="auto"/>
        <w:bottom w:val="none" w:sz="0" w:space="0" w:color="auto"/>
        <w:right w:val="none" w:sz="0" w:space="0" w:color="auto"/>
      </w:divBdr>
    </w:div>
    <w:div w:id="623852442">
      <w:bodyDiv w:val="1"/>
      <w:marLeft w:val="0"/>
      <w:marRight w:val="0"/>
      <w:marTop w:val="0"/>
      <w:marBottom w:val="0"/>
      <w:divBdr>
        <w:top w:val="none" w:sz="0" w:space="0" w:color="auto"/>
        <w:left w:val="none" w:sz="0" w:space="0" w:color="auto"/>
        <w:bottom w:val="none" w:sz="0" w:space="0" w:color="auto"/>
        <w:right w:val="none" w:sz="0" w:space="0" w:color="auto"/>
      </w:divBdr>
    </w:div>
    <w:div w:id="717361875">
      <w:bodyDiv w:val="1"/>
      <w:marLeft w:val="0"/>
      <w:marRight w:val="0"/>
      <w:marTop w:val="0"/>
      <w:marBottom w:val="0"/>
      <w:divBdr>
        <w:top w:val="none" w:sz="0" w:space="0" w:color="auto"/>
        <w:left w:val="none" w:sz="0" w:space="0" w:color="auto"/>
        <w:bottom w:val="none" w:sz="0" w:space="0" w:color="auto"/>
        <w:right w:val="none" w:sz="0" w:space="0" w:color="auto"/>
      </w:divBdr>
    </w:div>
    <w:div w:id="1076782766">
      <w:bodyDiv w:val="1"/>
      <w:marLeft w:val="0"/>
      <w:marRight w:val="0"/>
      <w:marTop w:val="0"/>
      <w:marBottom w:val="0"/>
      <w:divBdr>
        <w:top w:val="none" w:sz="0" w:space="0" w:color="auto"/>
        <w:left w:val="none" w:sz="0" w:space="0" w:color="auto"/>
        <w:bottom w:val="none" w:sz="0" w:space="0" w:color="auto"/>
        <w:right w:val="none" w:sz="0" w:space="0" w:color="auto"/>
      </w:divBdr>
    </w:div>
    <w:div w:id="1284188967">
      <w:bodyDiv w:val="1"/>
      <w:marLeft w:val="0"/>
      <w:marRight w:val="0"/>
      <w:marTop w:val="0"/>
      <w:marBottom w:val="0"/>
      <w:divBdr>
        <w:top w:val="none" w:sz="0" w:space="0" w:color="auto"/>
        <w:left w:val="none" w:sz="0" w:space="0" w:color="auto"/>
        <w:bottom w:val="none" w:sz="0" w:space="0" w:color="auto"/>
        <w:right w:val="none" w:sz="0" w:space="0" w:color="auto"/>
      </w:divBdr>
    </w:div>
    <w:div w:id="1710689850">
      <w:bodyDiv w:val="1"/>
      <w:marLeft w:val="0"/>
      <w:marRight w:val="0"/>
      <w:marTop w:val="0"/>
      <w:marBottom w:val="0"/>
      <w:divBdr>
        <w:top w:val="none" w:sz="0" w:space="0" w:color="auto"/>
        <w:left w:val="none" w:sz="0" w:space="0" w:color="auto"/>
        <w:bottom w:val="none" w:sz="0" w:space="0" w:color="auto"/>
        <w:right w:val="none" w:sz="0" w:space="0" w:color="auto"/>
      </w:divBdr>
      <w:divsChild>
        <w:div w:id="13728382">
          <w:marLeft w:val="360"/>
          <w:marRight w:val="0"/>
          <w:marTop w:val="200"/>
          <w:marBottom w:val="0"/>
          <w:divBdr>
            <w:top w:val="none" w:sz="0" w:space="0" w:color="auto"/>
            <w:left w:val="none" w:sz="0" w:space="0" w:color="auto"/>
            <w:bottom w:val="none" w:sz="0" w:space="0" w:color="auto"/>
            <w:right w:val="none" w:sz="0" w:space="0" w:color="auto"/>
          </w:divBdr>
        </w:div>
      </w:divsChild>
    </w:div>
    <w:div w:id="1829394702">
      <w:bodyDiv w:val="1"/>
      <w:marLeft w:val="0"/>
      <w:marRight w:val="0"/>
      <w:marTop w:val="0"/>
      <w:marBottom w:val="0"/>
      <w:divBdr>
        <w:top w:val="none" w:sz="0" w:space="0" w:color="auto"/>
        <w:left w:val="none" w:sz="0" w:space="0" w:color="auto"/>
        <w:bottom w:val="none" w:sz="0" w:space="0" w:color="auto"/>
        <w:right w:val="none" w:sz="0" w:space="0" w:color="auto"/>
      </w:divBdr>
    </w:div>
    <w:div w:id="186050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orgio.schirripa@emn.or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yeloma-europe.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press@anicecommunication.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Son21</b:Tag>
    <b:SourceType>JournalArticle</b:SourceType>
    <b:Guid>{C3E60879-6A95-4A55-BFE7-DF2F14DA62FA}</b:Guid>
    <b:Author>
      <b:Author>
        <b:NameList>
          <b:Person>
            <b:Last>Sonneveld P</b:Last>
            <b:First>Dimopoulos</b:First>
            <b:Middle>MA, Beksac M, et al.</b:Middle>
          </b:Person>
        </b:NameList>
      </b:Author>
    </b:Author>
    <b:Title>Consolidation and Maintenance in Newly Diagnosed Multiple Myeloma</b:Title>
    <b:Year>2021</b:Year>
    <b:JournalName>J Clin Oncol.</b:JournalName>
    <b:Pages>39(32):3613-3622</b:Pages>
    <b:RefOrder>1</b:RefOrder>
  </b:Source>
</b:Sources>
</file>

<file path=customXml/itemProps1.xml><?xml version="1.0" encoding="utf-8"?>
<ds:datastoreItem xmlns:ds="http://schemas.openxmlformats.org/officeDocument/2006/customXml" ds:itemID="{73AA21BA-B7D5-4A69-8ED6-C03E8E58E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894</Words>
  <Characters>5097</Characters>
  <Application>Microsoft Office Word</Application>
  <DocSecurity>0</DocSecurity>
  <Lines>42</Lines>
  <Paragraphs>11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Microsoft-Konto</dc:creator>
  <cp:keywords/>
  <dc:description/>
  <cp:lastModifiedBy>Patrizia Tontini</cp:lastModifiedBy>
  <cp:revision>8</cp:revision>
  <cp:lastPrinted>2021-10-28T10:21:00Z</cp:lastPrinted>
  <dcterms:created xsi:type="dcterms:W3CDTF">2023-12-05T08:12:00Z</dcterms:created>
  <dcterms:modified xsi:type="dcterms:W3CDTF">2023-12-07T12:40:00Z</dcterms:modified>
</cp:coreProperties>
</file>